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731C3" w14:textId="77777777" w:rsidR="002A65EB" w:rsidRPr="00BC7428" w:rsidRDefault="002A65EB" w:rsidP="002A65EB">
      <w:pPr>
        <w:jc w:val="center"/>
        <w:rPr>
          <w:rFonts w:ascii="Verdana" w:hAnsi="Verdana" w:cs="Arial"/>
          <w:b/>
          <w:bCs/>
          <w:color w:val="000000"/>
          <w:sz w:val="20"/>
          <w:szCs w:val="20"/>
        </w:rPr>
      </w:pPr>
      <w:r w:rsidRPr="00BC7428">
        <w:rPr>
          <w:rFonts w:ascii="Verdana" w:hAnsi="Verdana" w:cs="Arial"/>
          <w:b/>
          <w:bCs/>
          <w:color w:val="000000"/>
          <w:sz w:val="20"/>
          <w:szCs w:val="20"/>
        </w:rPr>
        <w:t>Annexure A</w:t>
      </w:r>
    </w:p>
    <w:p w14:paraId="1E7CFB41" w14:textId="77777777" w:rsidR="002A65EB" w:rsidRPr="00BC7428" w:rsidRDefault="002A65EB" w:rsidP="002A65EB">
      <w:pPr>
        <w:ind w:left="720" w:hanging="720"/>
        <w:jc w:val="both"/>
        <w:rPr>
          <w:rFonts w:ascii="Verdana" w:hAnsi="Verdana" w:cs="Arial"/>
          <w:color w:val="000000"/>
          <w:sz w:val="20"/>
          <w:szCs w:val="20"/>
        </w:rPr>
      </w:pPr>
    </w:p>
    <w:p w14:paraId="3BBFB84B" w14:textId="4DAFB529" w:rsidR="002A65EB" w:rsidRDefault="002A65EB" w:rsidP="002A65EB">
      <w:pPr>
        <w:jc w:val="center"/>
        <w:rPr>
          <w:rFonts w:ascii="Verdana" w:hAnsi="Verdana" w:cs="Arial"/>
          <w:b/>
          <w:color w:val="000000"/>
          <w:sz w:val="20"/>
          <w:szCs w:val="20"/>
        </w:rPr>
      </w:pPr>
      <w:r w:rsidRPr="00BC7428">
        <w:rPr>
          <w:rFonts w:ascii="Verdana" w:hAnsi="Verdana" w:cs="Arial"/>
          <w:b/>
          <w:color w:val="000000"/>
          <w:sz w:val="20"/>
          <w:szCs w:val="20"/>
        </w:rPr>
        <w:t>Scope of work of the Vendor</w:t>
      </w:r>
      <w:r>
        <w:rPr>
          <w:rFonts w:ascii="Verdana" w:hAnsi="Verdana" w:cs="Arial"/>
          <w:b/>
          <w:color w:val="000000"/>
          <w:sz w:val="20"/>
          <w:szCs w:val="20"/>
        </w:rPr>
        <w:t xml:space="preserve"> for hire Innova Crysta</w:t>
      </w:r>
    </w:p>
    <w:p w14:paraId="450DDA41" w14:textId="77777777" w:rsidR="002A65EB" w:rsidRPr="00BC7428" w:rsidRDefault="002A65EB" w:rsidP="002A65EB">
      <w:pPr>
        <w:jc w:val="center"/>
        <w:rPr>
          <w:rFonts w:ascii="Verdana" w:hAnsi="Verdana" w:cs="Arial"/>
          <w:b/>
          <w:color w:val="000000"/>
          <w:sz w:val="20"/>
          <w:szCs w:val="20"/>
        </w:rPr>
      </w:pPr>
    </w:p>
    <w:p w14:paraId="3F7AD49E" w14:textId="3D9C0B22" w:rsidR="002A65EB" w:rsidRDefault="002A65EB" w:rsidP="002A65EB">
      <w:pPr>
        <w:ind w:left="357"/>
        <w:jc w:val="both"/>
        <w:rPr>
          <w:rFonts w:ascii="Verdana" w:hAnsi="Verdana" w:cs="Arial"/>
          <w:color w:val="000000"/>
          <w:sz w:val="20"/>
          <w:szCs w:val="20"/>
        </w:rPr>
      </w:pPr>
      <w:r w:rsidRPr="00484D6B">
        <w:rPr>
          <w:rFonts w:ascii="Verdana" w:eastAsia="Batang" w:hAnsi="Verdana" w:cs="Arial"/>
          <w:sz w:val="20"/>
          <w:szCs w:val="20"/>
        </w:rPr>
        <w:t xml:space="preserve">Hiring of </w:t>
      </w:r>
      <w:r w:rsidRPr="001753A8">
        <w:rPr>
          <w:rFonts w:ascii="Verdana" w:eastAsia="Batang" w:hAnsi="Verdana" w:cs="Arial"/>
          <w:b/>
          <w:bCs/>
          <w:sz w:val="20"/>
          <w:szCs w:val="20"/>
        </w:rPr>
        <w:t>Innova Crysta</w:t>
      </w:r>
      <w:r w:rsidRPr="00484D6B">
        <w:rPr>
          <w:rFonts w:ascii="Verdana" w:eastAsia="Batang" w:hAnsi="Verdana" w:cs="Arial"/>
          <w:sz w:val="20"/>
          <w:szCs w:val="20"/>
        </w:rPr>
        <w:t xml:space="preserve"> with Power Steering, </w:t>
      </w:r>
      <w:r>
        <w:rPr>
          <w:rFonts w:ascii="Verdana" w:eastAsia="Batang" w:hAnsi="Verdana" w:cs="Arial"/>
          <w:sz w:val="20"/>
          <w:szCs w:val="20"/>
        </w:rPr>
        <w:t xml:space="preserve">4 Air Bags, </w:t>
      </w:r>
      <w:r w:rsidRPr="00484D6B">
        <w:rPr>
          <w:rFonts w:ascii="Verdana" w:eastAsia="Batang" w:hAnsi="Verdana" w:cs="Arial"/>
          <w:sz w:val="20"/>
          <w:szCs w:val="20"/>
        </w:rPr>
        <w:t>Air Conditioner, Music System</w:t>
      </w:r>
      <w:r>
        <w:rPr>
          <w:rFonts w:ascii="Verdana" w:eastAsia="Batang" w:hAnsi="Verdana" w:cs="Arial"/>
          <w:sz w:val="20"/>
          <w:szCs w:val="20"/>
        </w:rPr>
        <w:t>, Taxi Passing</w:t>
      </w:r>
      <w:r w:rsidR="00374644">
        <w:rPr>
          <w:rFonts w:ascii="Verdana" w:eastAsia="Batang" w:hAnsi="Verdana" w:cs="Arial"/>
          <w:sz w:val="20"/>
          <w:szCs w:val="20"/>
        </w:rPr>
        <w:t>.</w:t>
      </w:r>
    </w:p>
    <w:p w14:paraId="147EFEAA" w14:textId="77777777" w:rsidR="002A65EB" w:rsidRPr="0098786B" w:rsidRDefault="002A65EB" w:rsidP="002A65EB">
      <w:pPr>
        <w:ind w:left="360"/>
        <w:jc w:val="both"/>
        <w:rPr>
          <w:rFonts w:ascii="Verdana" w:hAnsi="Verdana" w:cs="Arial"/>
          <w:sz w:val="20"/>
          <w:szCs w:val="20"/>
        </w:rPr>
      </w:pPr>
      <w:r w:rsidRPr="0098786B">
        <w:rPr>
          <w:rFonts w:ascii="Verdana" w:hAnsi="Verdana" w:cs="Arial"/>
          <w:sz w:val="20"/>
          <w:szCs w:val="20"/>
        </w:rPr>
        <w:t xml:space="preserve">The vehicle is to have contract carriage permit, valid taxi-passing &amp; </w:t>
      </w:r>
      <w:r>
        <w:rPr>
          <w:rFonts w:ascii="Verdana" w:hAnsi="Verdana" w:cs="Arial"/>
          <w:color w:val="FF0000"/>
          <w:sz w:val="20"/>
          <w:szCs w:val="20"/>
        </w:rPr>
        <w:t>GST</w:t>
      </w:r>
      <w:r w:rsidRPr="0098786B">
        <w:rPr>
          <w:rFonts w:ascii="Verdana" w:hAnsi="Verdana" w:cs="Arial"/>
          <w:sz w:val="20"/>
          <w:szCs w:val="20"/>
        </w:rPr>
        <w:t xml:space="preserve"> registration.</w:t>
      </w:r>
    </w:p>
    <w:p w14:paraId="7EBDCC61" w14:textId="5DB312B4" w:rsidR="002A65EB" w:rsidRPr="0098786B" w:rsidRDefault="002A65EB" w:rsidP="002A65EB">
      <w:pPr>
        <w:ind w:left="360"/>
        <w:jc w:val="both"/>
        <w:rPr>
          <w:rFonts w:ascii="Verdana" w:hAnsi="Verdana" w:cs="Arial"/>
          <w:sz w:val="20"/>
          <w:szCs w:val="20"/>
        </w:rPr>
      </w:pPr>
      <w:r w:rsidRPr="0098786B">
        <w:rPr>
          <w:rFonts w:ascii="Verdana" w:hAnsi="Verdana" w:cs="Arial"/>
          <w:sz w:val="20"/>
          <w:szCs w:val="20"/>
        </w:rPr>
        <w:t xml:space="preserve">The contractor shall specifically ensure properly regularized document in respect of as follows, insurance of the vehicle, fitness (CPI) of the vehicle, pollution free certificate, and proper road tax, registration documents and compliance of all safety requirement at the port </w:t>
      </w:r>
      <w:r>
        <w:rPr>
          <w:rFonts w:ascii="Verdana" w:hAnsi="Verdana" w:cs="Arial"/>
          <w:sz w:val="20"/>
          <w:szCs w:val="20"/>
        </w:rPr>
        <w:t xml:space="preserve">&amp; as per RTO </w:t>
      </w:r>
      <w:r w:rsidRPr="0098786B">
        <w:rPr>
          <w:rFonts w:ascii="Verdana" w:hAnsi="Verdana" w:cs="Arial"/>
          <w:sz w:val="20"/>
          <w:szCs w:val="20"/>
        </w:rPr>
        <w:t xml:space="preserve">etc. documents of the vehicle will be shown from time to time whenever and wherever required </w:t>
      </w:r>
      <w:r w:rsidRPr="000F408D">
        <w:rPr>
          <w:rFonts w:ascii="Verdana" w:hAnsi="Verdana" w:cs="Arial"/>
          <w:sz w:val="20"/>
          <w:szCs w:val="20"/>
        </w:rPr>
        <w:t>by GPPL.</w:t>
      </w:r>
    </w:p>
    <w:p w14:paraId="5ED6CBA9" w14:textId="7D1A45E1" w:rsidR="002A65EB" w:rsidRPr="0098786B" w:rsidRDefault="002A65EB" w:rsidP="002A65EB">
      <w:pPr>
        <w:ind w:left="360"/>
        <w:jc w:val="both"/>
        <w:rPr>
          <w:rFonts w:ascii="Verdana" w:hAnsi="Verdana" w:cs="Arial"/>
          <w:sz w:val="20"/>
          <w:szCs w:val="20"/>
        </w:rPr>
      </w:pPr>
      <w:r w:rsidRPr="0098786B">
        <w:rPr>
          <w:rFonts w:ascii="Verdana" w:hAnsi="Verdana" w:cs="Arial"/>
          <w:sz w:val="20"/>
          <w:szCs w:val="20"/>
        </w:rPr>
        <w:t>The contractor shall employ experience and competent drivers as per port order and ensure that the vehicle is always in excellent working condition. In case any misconduct or misbehaviour of your personnel observed by any of our officer, penalty up to a maximum of 10% on bill value will be recoverable from your bill.</w:t>
      </w:r>
    </w:p>
    <w:p w14:paraId="25E98025" w14:textId="77777777" w:rsidR="002A65EB" w:rsidRPr="0098786B" w:rsidRDefault="002A65EB" w:rsidP="002A65EB">
      <w:pPr>
        <w:ind w:left="360"/>
        <w:jc w:val="both"/>
        <w:rPr>
          <w:rFonts w:ascii="Verdana" w:hAnsi="Verdana" w:cs="Arial"/>
          <w:sz w:val="20"/>
          <w:szCs w:val="20"/>
        </w:rPr>
      </w:pPr>
      <w:r w:rsidRPr="0098786B">
        <w:rPr>
          <w:rFonts w:ascii="Verdana" w:hAnsi="Verdana" w:cs="Arial"/>
          <w:sz w:val="20"/>
          <w:szCs w:val="20"/>
        </w:rPr>
        <w:t xml:space="preserve">The contractor shall ensure and maintain properly attired, neat &amp; clean drivers’ conscious of personal health &amp; hygiene standards. </w:t>
      </w:r>
    </w:p>
    <w:p w14:paraId="539F8C92" w14:textId="77777777" w:rsidR="002A65EB" w:rsidRPr="0098786B" w:rsidRDefault="002A65EB" w:rsidP="002A65EB">
      <w:pPr>
        <w:ind w:left="360"/>
        <w:jc w:val="both"/>
        <w:rPr>
          <w:rFonts w:ascii="Verdana" w:hAnsi="Verdana" w:cs="Arial"/>
          <w:sz w:val="20"/>
          <w:szCs w:val="20"/>
        </w:rPr>
      </w:pPr>
      <w:r w:rsidRPr="0098786B">
        <w:rPr>
          <w:rFonts w:ascii="Verdana" w:hAnsi="Verdana" w:cs="Arial"/>
          <w:sz w:val="20"/>
          <w:szCs w:val="20"/>
        </w:rPr>
        <w:t>The contractor shall be liable &amp; keep GPPL indemnified from all costs &amp; consequences arising due negligence/accident ensuring proper cover for 3</w:t>
      </w:r>
      <w:r w:rsidRPr="0098786B">
        <w:rPr>
          <w:rFonts w:ascii="Verdana" w:hAnsi="Verdana" w:cs="Arial"/>
          <w:sz w:val="20"/>
          <w:szCs w:val="20"/>
          <w:vertAlign w:val="superscript"/>
        </w:rPr>
        <w:t>rd</w:t>
      </w:r>
      <w:r w:rsidRPr="0098786B">
        <w:rPr>
          <w:rFonts w:ascii="Verdana" w:hAnsi="Verdana" w:cs="Arial"/>
          <w:sz w:val="20"/>
          <w:szCs w:val="20"/>
        </w:rPr>
        <w:t xml:space="preserve"> party risks.</w:t>
      </w:r>
    </w:p>
    <w:p w14:paraId="03BB966A" w14:textId="6F3524F8" w:rsidR="002A65EB" w:rsidRDefault="002A65EB" w:rsidP="002A65EB">
      <w:pPr>
        <w:ind w:left="360"/>
        <w:jc w:val="both"/>
        <w:rPr>
          <w:rFonts w:ascii="Verdana" w:hAnsi="Verdana" w:cs="Arial"/>
          <w:sz w:val="20"/>
          <w:szCs w:val="20"/>
        </w:rPr>
      </w:pPr>
      <w:r w:rsidRPr="0098786B">
        <w:rPr>
          <w:rFonts w:ascii="Verdana" w:hAnsi="Verdana" w:cs="Arial"/>
          <w:sz w:val="20"/>
          <w:szCs w:val="20"/>
        </w:rPr>
        <w:t xml:space="preserve">The contractor shall ensure that drivers deputed by them do not engage themselves in carting passengers while on duty/out station assignments. It is observed that drivers at times allow passengers to board company vehicle when returning empty for commercials gain. All risks, cost &amp; consequences arising hereof shall be </w:t>
      </w:r>
      <w:r w:rsidR="00EA38BB" w:rsidRPr="0098786B">
        <w:rPr>
          <w:rFonts w:ascii="Verdana" w:hAnsi="Verdana" w:cs="Arial"/>
          <w:sz w:val="20"/>
          <w:szCs w:val="20"/>
        </w:rPr>
        <w:t>contractors’</w:t>
      </w:r>
      <w:r w:rsidRPr="0098786B">
        <w:rPr>
          <w:rFonts w:ascii="Verdana" w:hAnsi="Verdana" w:cs="Arial"/>
          <w:sz w:val="20"/>
          <w:szCs w:val="20"/>
        </w:rPr>
        <w:t xml:space="preserve"> risks/liability. Moreover, such indulgence will be viewed seriously by the management resulting in termination of </w:t>
      </w:r>
      <w:r w:rsidR="00EA38BB" w:rsidRPr="0098786B">
        <w:rPr>
          <w:rFonts w:ascii="Verdana" w:hAnsi="Verdana" w:cs="Arial"/>
          <w:sz w:val="20"/>
          <w:szCs w:val="20"/>
        </w:rPr>
        <w:t>contract if</w:t>
      </w:r>
      <w:r w:rsidRPr="0098786B">
        <w:rPr>
          <w:rFonts w:ascii="Verdana" w:hAnsi="Verdana" w:cs="Arial"/>
          <w:sz w:val="20"/>
          <w:szCs w:val="20"/>
        </w:rPr>
        <w:t xml:space="preserve"> need arises.</w:t>
      </w:r>
    </w:p>
    <w:p w14:paraId="0B4E9E7A" w14:textId="7F3FB2C6" w:rsidR="002A65EB" w:rsidRDefault="002A65EB" w:rsidP="002A65EB">
      <w:pPr>
        <w:ind w:left="360"/>
        <w:jc w:val="both"/>
        <w:rPr>
          <w:rFonts w:ascii="Verdana" w:hAnsi="Verdana" w:cs="Arial"/>
          <w:sz w:val="20"/>
          <w:szCs w:val="20"/>
        </w:rPr>
      </w:pPr>
      <w:r w:rsidRPr="00201039">
        <w:rPr>
          <w:rFonts w:ascii="Verdana" w:hAnsi="Verdana" w:cs="Arial"/>
          <w:sz w:val="20"/>
          <w:szCs w:val="20"/>
        </w:rPr>
        <w:t xml:space="preserve">The age of equipment should not exceed more than </w:t>
      </w:r>
      <w:r>
        <w:rPr>
          <w:rFonts w:ascii="Verdana" w:hAnsi="Verdana" w:cs="Arial"/>
          <w:sz w:val="20"/>
          <w:szCs w:val="20"/>
        </w:rPr>
        <w:t>3</w:t>
      </w:r>
      <w:r w:rsidRPr="00201039">
        <w:rPr>
          <w:rFonts w:ascii="Verdana" w:hAnsi="Verdana" w:cs="Arial"/>
          <w:sz w:val="20"/>
          <w:szCs w:val="20"/>
        </w:rPr>
        <w:t xml:space="preserve"> </w:t>
      </w:r>
      <w:r w:rsidR="00EA38BB" w:rsidRPr="00201039">
        <w:rPr>
          <w:rFonts w:ascii="Verdana" w:hAnsi="Verdana" w:cs="Arial"/>
          <w:sz w:val="20"/>
          <w:szCs w:val="20"/>
        </w:rPr>
        <w:t>years</w:t>
      </w:r>
      <w:r w:rsidRPr="00201039">
        <w:rPr>
          <w:rFonts w:ascii="Verdana" w:hAnsi="Verdana" w:cs="Arial"/>
          <w:sz w:val="20"/>
          <w:szCs w:val="20"/>
        </w:rPr>
        <w:t xml:space="preserve">. Monthly inspection by Port HSSE team will be carried out and equipment to be changed earlier than </w:t>
      </w:r>
      <w:r w:rsidR="00EA38BB">
        <w:rPr>
          <w:rFonts w:ascii="Verdana" w:hAnsi="Verdana" w:cs="Arial"/>
          <w:sz w:val="20"/>
          <w:szCs w:val="20"/>
        </w:rPr>
        <w:t>3</w:t>
      </w:r>
      <w:r w:rsidRPr="00201039">
        <w:rPr>
          <w:rFonts w:ascii="Verdana" w:hAnsi="Verdana" w:cs="Arial"/>
          <w:sz w:val="20"/>
          <w:szCs w:val="20"/>
        </w:rPr>
        <w:t xml:space="preserve"> year if found not safe to carry load. </w:t>
      </w:r>
    </w:p>
    <w:p w14:paraId="5DAC8E28" w14:textId="2232B717" w:rsidR="002A65EB" w:rsidRDefault="00EA38BB" w:rsidP="002A65EB">
      <w:pPr>
        <w:ind w:left="360"/>
        <w:jc w:val="both"/>
        <w:rPr>
          <w:rFonts w:ascii="Verdana" w:hAnsi="Verdana" w:cs="Arial"/>
          <w:sz w:val="20"/>
          <w:szCs w:val="20"/>
        </w:rPr>
      </w:pPr>
      <w:r w:rsidRPr="00201039">
        <w:rPr>
          <w:rFonts w:ascii="Verdana" w:hAnsi="Verdana" w:cs="Arial"/>
          <w:sz w:val="20"/>
          <w:szCs w:val="20"/>
        </w:rPr>
        <w:t>Chin</w:t>
      </w:r>
      <w:r>
        <w:rPr>
          <w:rFonts w:ascii="Verdana" w:hAnsi="Verdana" w:cs="Arial"/>
          <w:sz w:val="20"/>
          <w:szCs w:val="20"/>
        </w:rPr>
        <w:t>e</w:t>
      </w:r>
      <w:r w:rsidRPr="00201039">
        <w:rPr>
          <w:rFonts w:ascii="Verdana" w:hAnsi="Verdana" w:cs="Arial"/>
          <w:sz w:val="20"/>
          <w:szCs w:val="20"/>
        </w:rPr>
        <w:t>e’s</w:t>
      </w:r>
      <w:r w:rsidR="002A65EB" w:rsidRPr="00201039">
        <w:rPr>
          <w:rFonts w:ascii="Verdana" w:hAnsi="Verdana" w:cs="Arial"/>
          <w:sz w:val="20"/>
          <w:szCs w:val="20"/>
        </w:rPr>
        <w:t xml:space="preserve"> tyre and parts will not be accepted, only genuine parts to fitted in vehicle</w:t>
      </w:r>
    </w:p>
    <w:p w14:paraId="752FF163" w14:textId="2277EF79" w:rsidR="002A65EB" w:rsidRPr="001C0FA2" w:rsidRDefault="002A65EB" w:rsidP="002A65EB">
      <w:pPr>
        <w:ind w:left="360"/>
        <w:jc w:val="both"/>
        <w:rPr>
          <w:rFonts w:ascii="Verdana" w:hAnsi="Verdana" w:cs="Arial"/>
          <w:sz w:val="20"/>
          <w:szCs w:val="20"/>
        </w:rPr>
      </w:pPr>
      <w:r>
        <w:rPr>
          <w:rFonts w:ascii="Verdana" w:eastAsia="Batang" w:hAnsi="Verdana" w:cs="Arial"/>
          <w:sz w:val="20"/>
          <w:szCs w:val="20"/>
        </w:rPr>
        <w:t xml:space="preserve">Your vehicle can be used in any department </w:t>
      </w:r>
      <w:r w:rsidR="00EA38BB">
        <w:rPr>
          <w:rFonts w:ascii="Verdana" w:eastAsia="Batang" w:hAnsi="Verdana" w:cs="Arial"/>
          <w:sz w:val="20"/>
          <w:szCs w:val="20"/>
        </w:rPr>
        <w:t xml:space="preserve">at Ahmedabad </w:t>
      </w:r>
      <w:r>
        <w:rPr>
          <w:rFonts w:ascii="Verdana" w:eastAsia="Batang" w:hAnsi="Verdana" w:cs="Arial"/>
          <w:sz w:val="20"/>
          <w:szCs w:val="20"/>
        </w:rPr>
        <w:t>as per instruction of Administration dept.</w:t>
      </w:r>
      <w:r w:rsidR="00EA38BB">
        <w:rPr>
          <w:rFonts w:ascii="Verdana" w:eastAsia="Batang" w:hAnsi="Verdana" w:cs="Arial"/>
          <w:sz w:val="20"/>
          <w:szCs w:val="20"/>
        </w:rPr>
        <w:t xml:space="preserve"> (MTO).</w:t>
      </w:r>
    </w:p>
    <w:p w14:paraId="4B4C6B69" w14:textId="77777777" w:rsidR="002A65EB" w:rsidRPr="0098786B" w:rsidRDefault="002A65EB" w:rsidP="002A65EB">
      <w:pPr>
        <w:ind w:left="360"/>
        <w:jc w:val="both"/>
        <w:rPr>
          <w:rFonts w:ascii="Verdana" w:hAnsi="Verdana" w:cs="Arial"/>
          <w:sz w:val="20"/>
          <w:szCs w:val="20"/>
        </w:rPr>
      </w:pPr>
      <w:r>
        <w:rPr>
          <w:rFonts w:ascii="Verdana" w:hAnsi="Verdana" w:cs="Arial"/>
          <w:sz w:val="20"/>
          <w:szCs w:val="20"/>
        </w:rPr>
        <w:t xml:space="preserve"> </w:t>
      </w:r>
    </w:p>
    <w:p w14:paraId="0B837B58" w14:textId="2A0A5654" w:rsidR="002A65EB" w:rsidRDefault="002A65EB" w:rsidP="002A65EB">
      <w:pPr>
        <w:ind w:left="-810"/>
        <w:jc w:val="center"/>
        <w:outlineLvl w:val="0"/>
        <w:rPr>
          <w:rFonts w:ascii="Verdana" w:hAnsi="Verdana" w:cs="Arial"/>
          <w:b/>
          <w:bCs/>
          <w:color w:val="000000"/>
          <w:sz w:val="20"/>
          <w:szCs w:val="20"/>
        </w:rPr>
      </w:pPr>
    </w:p>
    <w:p w14:paraId="699E976D" w14:textId="0424124F" w:rsidR="00EA38BB" w:rsidRDefault="00EA38BB" w:rsidP="002A65EB">
      <w:pPr>
        <w:ind w:left="-810"/>
        <w:jc w:val="center"/>
        <w:outlineLvl w:val="0"/>
        <w:rPr>
          <w:rFonts w:ascii="Verdana" w:hAnsi="Verdana" w:cs="Arial"/>
          <w:b/>
          <w:bCs/>
          <w:color w:val="000000"/>
          <w:sz w:val="20"/>
          <w:szCs w:val="20"/>
        </w:rPr>
      </w:pPr>
    </w:p>
    <w:p w14:paraId="76DF0EC7" w14:textId="1D571E93" w:rsidR="00EA38BB" w:rsidRDefault="00EA38BB" w:rsidP="002A65EB">
      <w:pPr>
        <w:ind w:left="-810"/>
        <w:jc w:val="center"/>
        <w:outlineLvl w:val="0"/>
        <w:rPr>
          <w:rFonts w:ascii="Verdana" w:hAnsi="Verdana" w:cs="Arial"/>
          <w:b/>
          <w:bCs/>
          <w:color w:val="000000"/>
          <w:sz w:val="20"/>
          <w:szCs w:val="20"/>
        </w:rPr>
      </w:pPr>
    </w:p>
    <w:p w14:paraId="323CA4B3" w14:textId="5B8742D0" w:rsidR="00374644" w:rsidRDefault="00374644" w:rsidP="002A65EB">
      <w:pPr>
        <w:ind w:left="-810"/>
        <w:jc w:val="center"/>
        <w:outlineLvl w:val="0"/>
        <w:rPr>
          <w:rFonts w:ascii="Verdana" w:hAnsi="Verdana" w:cs="Arial"/>
          <w:b/>
          <w:bCs/>
          <w:color w:val="000000"/>
          <w:sz w:val="20"/>
          <w:szCs w:val="20"/>
        </w:rPr>
      </w:pPr>
    </w:p>
    <w:p w14:paraId="6F1B12F5" w14:textId="77777777" w:rsidR="00374644" w:rsidRDefault="00374644" w:rsidP="002A65EB">
      <w:pPr>
        <w:ind w:left="-810"/>
        <w:jc w:val="center"/>
        <w:outlineLvl w:val="0"/>
        <w:rPr>
          <w:rFonts w:ascii="Verdana" w:hAnsi="Verdana" w:cs="Arial"/>
          <w:b/>
          <w:bCs/>
          <w:color w:val="000000"/>
          <w:sz w:val="20"/>
          <w:szCs w:val="20"/>
        </w:rPr>
      </w:pPr>
    </w:p>
    <w:p w14:paraId="4E1FA2A1" w14:textId="77777777" w:rsidR="002A65EB" w:rsidRPr="00BC7428" w:rsidRDefault="002A65EB" w:rsidP="002A65EB">
      <w:pPr>
        <w:ind w:left="-810"/>
        <w:jc w:val="center"/>
        <w:outlineLvl w:val="0"/>
        <w:rPr>
          <w:rFonts w:ascii="Verdana" w:hAnsi="Verdana" w:cs="Arial"/>
          <w:b/>
          <w:bCs/>
          <w:color w:val="000000"/>
          <w:sz w:val="20"/>
          <w:szCs w:val="20"/>
        </w:rPr>
      </w:pPr>
      <w:r w:rsidRPr="00BC7428">
        <w:rPr>
          <w:rFonts w:ascii="Verdana" w:hAnsi="Verdana" w:cs="Arial"/>
          <w:b/>
          <w:bCs/>
          <w:color w:val="000000"/>
          <w:sz w:val="20"/>
          <w:szCs w:val="20"/>
        </w:rPr>
        <w:lastRenderedPageBreak/>
        <w:t>Annexure B</w:t>
      </w:r>
    </w:p>
    <w:p w14:paraId="2EAED527" w14:textId="77777777" w:rsidR="002A65EB" w:rsidRDefault="002A65EB" w:rsidP="002A65EB">
      <w:pPr>
        <w:ind w:left="-810"/>
        <w:jc w:val="center"/>
        <w:outlineLvl w:val="0"/>
        <w:rPr>
          <w:rFonts w:ascii="Verdana" w:hAnsi="Verdana" w:cs="Arial"/>
          <w:b/>
          <w:color w:val="000000"/>
          <w:sz w:val="20"/>
          <w:szCs w:val="20"/>
        </w:rPr>
      </w:pPr>
      <w:r w:rsidRPr="00BC7428">
        <w:rPr>
          <w:rFonts w:ascii="Verdana" w:hAnsi="Verdana" w:cs="Arial"/>
          <w:b/>
          <w:color w:val="000000"/>
          <w:sz w:val="20"/>
          <w:szCs w:val="20"/>
        </w:rPr>
        <w:t>Standard Rates</w:t>
      </w:r>
    </w:p>
    <w:p w14:paraId="71E6B455" w14:textId="77777777" w:rsidR="002A65EB" w:rsidRDefault="002A65EB" w:rsidP="002A65EB">
      <w:pPr>
        <w:ind w:left="-810"/>
        <w:jc w:val="center"/>
        <w:outlineLvl w:val="0"/>
        <w:rPr>
          <w:rFonts w:ascii="Verdana" w:hAnsi="Verdana" w:cs="Arial"/>
          <w:b/>
          <w:color w:val="000000"/>
          <w:sz w:val="20"/>
          <w:szCs w:val="20"/>
        </w:rPr>
      </w:pPr>
    </w:p>
    <w:tbl>
      <w:tblPr>
        <w:tblW w:w="93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981"/>
        <w:gridCol w:w="2264"/>
      </w:tblGrid>
      <w:tr w:rsidR="002A65EB" w:rsidRPr="0068462E" w14:paraId="4B361753" w14:textId="77777777" w:rsidTr="007736E9">
        <w:trPr>
          <w:trHeight w:val="325"/>
        </w:trPr>
        <w:tc>
          <w:tcPr>
            <w:tcW w:w="5070" w:type="dxa"/>
            <w:tcBorders>
              <w:top w:val="single" w:sz="4" w:space="0" w:color="auto"/>
              <w:left w:val="single" w:sz="4" w:space="0" w:color="auto"/>
              <w:bottom w:val="single" w:sz="4" w:space="0" w:color="auto"/>
              <w:right w:val="single" w:sz="4" w:space="0" w:color="auto"/>
            </w:tcBorders>
            <w:hideMark/>
          </w:tcPr>
          <w:p w14:paraId="3AA116E4" w14:textId="77777777" w:rsidR="002A65EB" w:rsidRPr="0068462E" w:rsidRDefault="002A65EB" w:rsidP="007736E9">
            <w:pPr>
              <w:jc w:val="center"/>
              <w:rPr>
                <w:rFonts w:ascii="Verdana" w:eastAsia="Batang" w:hAnsi="Verdana" w:cs="Arial"/>
                <w:b/>
                <w:sz w:val="20"/>
                <w:szCs w:val="20"/>
              </w:rPr>
            </w:pPr>
            <w:r w:rsidRPr="0068462E">
              <w:rPr>
                <w:rFonts w:ascii="Verdana" w:eastAsia="Batang" w:hAnsi="Verdana" w:cs="Arial"/>
                <w:b/>
                <w:sz w:val="20"/>
                <w:szCs w:val="20"/>
              </w:rPr>
              <w:t>Description</w:t>
            </w:r>
          </w:p>
        </w:tc>
        <w:tc>
          <w:tcPr>
            <w:tcW w:w="1981" w:type="dxa"/>
            <w:tcBorders>
              <w:top w:val="single" w:sz="4" w:space="0" w:color="auto"/>
              <w:left w:val="single" w:sz="4" w:space="0" w:color="auto"/>
              <w:bottom w:val="single" w:sz="4" w:space="0" w:color="auto"/>
              <w:right w:val="single" w:sz="4" w:space="0" w:color="auto"/>
            </w:tcBorders>
            <w:hideMark/>
          </w:tcPr>
          <w:p w14:paraId="50F805F7" w14:textId="77777777" w:rsidR="002A65EB" w:rsidRPr="0068462E" w:rsidRDefault="002A65EB" w:rsidP="007736E9">
            <w:pPr>
              <w:jc w:val="center"/>
              <w:rPr>
                <w:rFonts w:ascii="Verdana" w:eastAsia="Batang" w:hAnsi="Verdana" w:cs="Arial"/>
                <w:b/>
                <w:sz w:val="20"/>
                <w:szCs w:val="20"/>
              </w:rPr>
            </w:pPr>
            <w:r w:rsidRPr="0068462E">
              <w:rPr>
                <w:rFonts w:ascii="Verdana" w:eastAsia="Batang" w:hAnsi="Verdana" w:cs="Arial"/>
                <w:b/>
                <w:sz w:val="20"/>
                <w:szCs w:val="20"/>
              </w:rPr>
              <w:t>Unit</w:t>
            </w:r>
          </w:p>
        </w:tc>
        <w:tc>
          <w:tcPr>
            <w:tcW w:w="2264" w:type="dxa"/>
            <w:tcBorders>
              <w:top w:val="single" w:sz="4" w:space="0" w:color="auto"/>
              <w:left w:val="single" w:sz="4" w:space="0" w:color="auto"/>
              <w:bottom w:val="single" w:sz="4" w:space="0" w:color="auto"/>
              <w:right w:val="single" w:sz="4" w:space="0" w:color="auto"/>
            </w:tcBorders>
            <w:hideMark/>
          </w:tcPr>
          <w:p w14:paraId="5609A61A" w14:textId="77777777" w:rsidR="002A65EB" w:rsidRPr="0068462E" w:rsidRDefault="002A65EB" w:rsidP="007736E9">
            <w:pPr>
              <w:jc w:val="center"/>
              <w:rPr>
                <w:rFonts w:ascii="Verdana" w:eastAsia="Batang" w:hAnsi="Verdana" w:cs="Arial"/>
                <w:b/>
                <w:sz w:val="20"/>
                <w:szCs w:val="20"/>
              </w:rPr>
            </w:pPr>
            <w:r w:rsidRPr="0068462E">
              <w:rPr>
                <w:rFonts w:ascii="Verdana" w:eastAsia="Batang" w:hAnsi="Verdana" w:cs="Arial"/>
                <w:b/>
                <w:sz w:val="20"/>
                <w:szCs w:val="20"/>
              </w:rPr>
              <w:t>Rate</w:t>
            </w:r>
          </w:p>
        </w:tc>
      </w:tr>
      <w:tr w:rsidR="00F4305E" w:rsidRPr="0068462E" w14:paraId="64A1219C" w14:textId="77777777" w:rsidTr="007736E9">
        <w:trPr>
          <w:trHeight w:val="566"/>
        </w:trPr>
        <w:tc>
          <w:tcPr>
            <w:tcW w:w="5070" w:type="dxa"/>
            <w:tcBorders>
              <w:top w:val="single" w:sz="4" w:space="0" w:color="auto"/>
              <w:left w:val="single" w:sz="4" w:space="0" w:color="auto"/>
              <w:bottom w:val="single" w:sz="4" w:space="0" w:color="auto"/>
              <w:right w:val="single" w:sz="4" w:space="0" w:color="auto"/>
            </w:tcBorders>
            <w:hideMark/>
          </w:tcPr>
          <w:p w14:paraId="7529A9DC" w14:textId="279B01DA" w:rsidR="00F4305E" w:rsidRPr="0068462E" w:rsidRDefault="00F4305E" w:rsidP="00F4305E">
            <w:pPr>
              <w:jc w:val="both"/>
              <w:rPr>
                <w:rFonts w:ascii="Verdana" w:eastAsia="Batang" w:hAnsi="Verdana" w:cs="Arial"/>
                <w:sz w:val="20"/>
                <w:szCs w:val="20"/>
              </w:rPr>
            </w:pPr>
            <w:r>
              <w:rPr>
                <w:rFonts w:ascii="Verdana" w:eastAsia="Batang" w:hAnsi="Verdana" w:cs="Arial"/>
                <w:sz w:val="20"/>
                <w:szCs w:val="20"/>
              </w:rPr>
              <w:t>1. Hire charges with driver</w:t>
            </w:r>
            <w:r w:rsidRPr="0068462E">
              <w:rPr>
                <w:rFonts w:ascii="Verdana" w:eastAsia="Batang" w:hAnsi="Verdana" w:cs="Arial"/>
                <w:sz w:val="20"/>
                <w:szCs w:val="20"/>
              </w:rPr>
              <w:t>, including taxi passing charges</w:t>
            </w:r>
            <w:r>
              <w:rPr>
                <w:rFonts w:ascii="Verdana" w:eastAsia="Batang" w:hAnsi="Verdana" w:cs="Arial"/>
                <w:sz w:val="20"/>
                <w:szCs w:val="20"/>
              </w:rPr>
              <w:t>. Replacement car to be provided by contractor as &amp; when their car breakdown.</w:t>
            </w:r>
          </w:p>
        </w:tc>
        <w:tc>
          <w:tcPr>
            <w:tcW w:w="1981" w:type="dxa"/>
            <w:tcBorders>
              <w:top w:val="single" w:sz="4" w:space="0" w:color="auto"/>
              <w:left w:val="single" w:sz="4" w:space="0" w:color="auto"/>
              <w:bottom w:val="single" w:sz="4" w:space="0" w:color="auto"/>
              <w:right w:val="single" w:sz="4" w:space="0" w:color="auto"/>
            </w:tcBorders>
            <w:hideMark/>
          </w:tcPr>
          <w:p w14:paraId="5A664D8A" w14:textId="40D2FB31" w:rsidR="00F4305E" w:rsidRPr="0068462E" w:rsidRDefault="00F4305E" w:rsidP="00F4305E">
            <w:pPr>
              <w:jc w:val="center"/>
              <w:rPr>
                <w:rFonts w:ascii="Verdana" w:eastAsia="Batang" w:hAnsi="Verdana" w:cs="Arial"/>
                <w:sz w:val="20"/>
                <w:szCs w:val="20"/>
              </w:rPr>
            </w:pPr>
            <w:r w:rsidRPr="00D75CE9">
              <w:rPr>
                <w:rFonts w:ascii="Arial" w:eastAsia="Batang" w:hAnsi="Arial" w:cs="Arial"/>
                <w:sz w:val="20"/>
                <w:szCs w:val="20"/>
              </w:rPr>
              <w:t>Maximum running of 4,000 KM</w:t>
            </w:r>
          </w:p>
        </w:tc>
        <w:tc>
          <w:tcPr>
            <w:tcW w:w="2264" w:type="dxa"/>
            <w:tcBorders>
              <w:top w:val="single" w:sz="4" w:space="0" w:color="auto"/>
              <w:left w:val="single" w:sz="4" w:space="0" w:color="auto"/>
              <w:bottom w:val="single" w:sz="4" w:space="0" w:color="auto"/>
              <w:right w:val="single" w:sz="4" w:space="0" w:color="auto"/>
            </w:tcBorders>
            <w:hideMark/>
          </w:tcPr>
          <w:p w14:paraId="21B98146" w14:textId="60B12E7D" w:rsidR="00F4305E" w:rsidRPr="0068462E" w:rsidRDefault="00F4305E" w:rsidP="00F4305E">
            <w:pPr>
              <w:rPr>
                <w:rFonts w:ascii="Verdana" w:eastAsia="Batang" w:hAnsi="Verdana" w:cs="Arial"/>
                <w:sz w:val="20"/>
                <w:szCs w:val="20"/>
              </w:rPr>
            </w:pPr>
            <w:r>
              <w:rPr>
                <w:rFonts w:ascii="Arial" w:eastAsia="Batang" w:hAnsi="Arial" w:cs="Arial"/>
                <w:sz w:val="20"/>
                <w:szCs w:val="20"/>
              </w:rPr>
              <w:t>Rs._______</w:t>
            </w:r>
            <w:r w:rsidRPr="00D75CE9">
              <w:rPr>
                <w:rFonts w:ascii="Arial" w:eastAsia="Batang" w:hAnsi="Arial" w:cs="Arial"/>
                <w:sz w:val="20"/>
                <w:szCs w:val="20"/>
              </w:rPr>
              <w:t xml:space="preserve"> /- per month</w:t>
            </w:r>
          </w:p>
        </w:tc>
      </w:tr>
      <w:tr w:rsidR="00F4305E" w:rsidRPr="0068462E" w14:paraId="48B8684B" w14:textId="77777777" w:rsidTr="007736E9">
        <w:trPr>
          <w:trHeight w:val="566"/>
        </w:trPr>
        <w:tc>
          <w:tcPr>
            <w:tcW w:w="5070" w:type="dxa"/>
            <w:tcBorders>
              <w:top w:val="single" w:sz="4" w:space="0" w:color="auto"/>
              <w:left w:val="single" w:sz="4" w:space="0" w:color="auto"/>
              <w:bottom w:val="single" w:sz="4" w:space="0" w:color="auto"/>
              <w:right w:val="single" w:sz="4" w:space="0" w:color="auto"/>
            </w:tcBorders>
          </w:tcPr>
          <w:p w14:paraId="196B7CC6" w14:textId="18DE0D67" w:rsidR="00F4305E" w:rsidRDefault="00F4305E" w:rsidP="00F4305E">
            <w:pPr>
              <w:jc w:val="both"/>
              <w:rPr>
                <w:rFonts w:ascii="Verdana" w:eastAsia="Batang" w:hAnsi="Verdana" w:cs="Arial"/>
                <w:sz w:val="20"/>
                <w:szCs w:val="20"/>
              </w:rPr>
            </w:pPr>
            <w:r w:rsidRPr="00D75CE9">
              <w:rPr>
                <w:rFonts w:ascii="Arial" w:eastAsia="Batang" w:hAnsi="Arial" w:cs="Arial"/>
                <w:sz w:val="20"/>
                <w:szCs w:val="20"/>
              </w:rPr>
              <w:t>2. Running of vehicle above 4,000 km</w:t>
            </w:r>
          </w:p>
        </w:tc>
        <w:tc>
          <w:tcPr>
            <w:tcW w:w="1981" w:type="dxa"/>
            <w:tcBorders>
              <w:top w:val="single" w:sz="4" w:space="0" w:color="auto"/>
              <w:left w:val="single" w:sz="4" w:space="0" w:color="auto"/>
              <w:bottom w:val="single" w:sz="4" w:space="0" w:color="auto"/>
              <w:right w:val="single" w:sz="4" w:space="0" w:color="auto"/>
            </w:tcBorders>
          </w:tcPr>
          <w:p w14:paraId="4B9E822F" w14:textId="19B4F00D" w:rsidR="00F4305E" w:rsidRPr="00D75CE9" w:rsidRDefault="00F4305E" w:rsidP="00F4305E">
            <w:pPr>
              <w:jc w:val="center"/>
              <w:rPr>
                <w:rFonts w:ascii="Arial" w:eastAsia="Batang" w:hAnsi="Arial" w:cs="Arial"/>
                <w:sz w:val="20"/>
                <w:szCs w:val="20"/>
              </w:rPr>
            </w:pPr>
            <w:r w:rsidRPr="00D75CE9">
              <w:rPr>
                <w:rFonts w:ascii="Arial" w:eastAsia="Batang" w:hAnsi="Arial" w:cs="Arial"/>
                <w:sz w:val="20"/>
                <w:szCs w:val="20"/>
              </w:rPr>
              <w:t>Per KM</w:t>
            </w:r>
          </w:p>
        </w:tc>
        <w:tc>
          <w:tcPr>
            <w:tcW w:w="2264" w:type="dxa"/>
            <w:tcBorders>
              <w:top w:val="single" w:sz="4" w:space="0" w:color="auto"/>
              <w:left w:val="single" w:sz="4" w:space="0" w:color="auto"/>
              <w:bottom w:val="single" w:sz="4" w:space="0" w:color="auto"/>
              <w:right w:val="single" w:sz="4" w:space="0" w:color="auto"/>
            </w:tcBorders>
          </w:tcPr>
          <w:p w14:paraId="1AF51F24" w14:textId="4D69EF13" w:rsidR="00F4305E" w:rsidRDefault="00F4305E" w:rsidP="00F4305E">
            <w:pPr>
              <w:rPr>
                <w:rFonts w:ascii="Arial" w:eastAsia="Batang" w:hAnsi="Arial" w:cs="Arial"/>
                <w:sz w:val="20"/>
                <w:szCs w:val="20"/>
              </w:rPr>
            </w:pPr>
            <w:r w:rsidRPr="00D75CE9">
              <w:rPr>
                <w:rFonts w:ascii="Arial" w:eastAsia="Batang" w:hAnsi="Arial" w:cs="Arial"/>
                <w:sz w:val="20"/>
                <w:szCs w:val="20"/>
              </w:rPr>
              <w:t xml:space="preserve">Rs.  </w:t>
            </w:r>
            <w:r>
              <w:rPr>
                <w:rFonts w:ascii="Arial" w:eastAsia="Batang" w:hAnsi="Arial" w:cs="Arial"/>
                <w:sz w:val="20"/>
                <w:szCs w:val="20"/>
              </w:rPr>
              <w:t>___</w:t>
            </w:r>
            <w:r w:rsidRPr="00D75CE9">
              <w:rPr>
                <w:rFonts w:ascii="Arial" w:eastAsia="Batang" w:hAnsi="Arial" w:cs="Arial"/>
                <w:sz w:val="20"/>
                <w:szCs w:val="20"/>
              </w:rPr>
              <w:t>/- per KM</w:t>
            </w:r>
          </w:p>
        </w:tc>
      </w:tr>
      <w:tr w:rsidR="00F4305E" w:rsidRPr="0068462E" w14:paraId="54A64339" w14:textId="77777777" w:rsidTr="007736E9">
        <w:trPr>
          <w:trHeight w:val="278"/>
        </w:trPr>
        <w:tc>
          <w:tcPr>
            <w:tcW w:w="5070" w:type="dxa"/>
            <w:tcBorders>
              <w:top w:val="single" w:sz="4" w:space="0" w:color="auto"/>
              <w:left w:val="single" w:sz="4" w:space="0" w:color="auto"/>
              <w:bottom w:val="single" w:sz="4" w:space="0" w:color="auto"/>
              <w:right w:val="single" w:sz="4" w:space="0" w:color="auto"/>
            </w:tcBorders>
            <w:hideMark/>
          </w:tcPr>
          <w:p w14:paraId="14934CF2" w14:textId="136FB59F" w:rsidR="00F4305E" w:rsidRPr="0068462E" w:rsidRDefault="00F4305E" w:rsidP="00F4305E">
            <w:pPr>
              <w:rPr>
                <w:rFonts w:ascii="Verdana" w:eastAsia="Batang" w:hAnsi="Verdana" w:cs="Arial"/>
                <w:sz w:val="20"/>
                <w:szCs w:val="20"/>
              </w:rPr>
            </w:pPr>
            <w:r>
              <w:rPr>
                <w:rFonts w:ascii="Verdana" w:eastAsia="Batang" w:hAnsi="Verdana" w:cs="Arial"/>
                <w:sz w:val="20"/>
                <w:szCs w:val="20"/>
              </w:rPr>
              <w:t>3</w:t>
            </w:r>
            <w:r w:rsidRPr="0068462E">
              <w:rPr>
                <w:rFonts w:ascii="Verdana" w:eastAsia="Batang" w:hAnsi="Verdana" w:cs="Arial"/>
                <w:sz w:val="20"/>
                <w:szCs w:val="20"/>
              </w:rPr>
              <w:t xml:space="preserve">. </w:t>
            </w:r>
            <w:r>
              <w:rPr>
                <w:rFonts w:ascii="Verdana" w:eastAsia="Batang" w:hAnsi="Verdana" w:cs="Arial"/>
                <w:sz w:val="20"/>
                <w:szCs w:val="20"/>
              </w:rPr>
              <w:t>Toll Tax charges</w:t>
            </w:r>
          </w:p>
        </w:tc>
        <w:tc>
          <w:tcPr>
            <w:tcW w:w="1981" w:type="dxa"/>
            <w:tcBorders>
              <w:top w:val="single" w:sz="4" w:space="0" w:color="auto"/>
              <w:left w:val="single" w:sz="4" w:space="0" w:color="auto"/>
              <w:bottom w:val="single" w:sz="4" w:space="0" w:color="auto"/>
              <w:right w:val="single" w:sz="4" w:space="0" w:color="auto"/>
            </w:tcBorders>
            <w:hideMark/>
          </w:tcPr>
          <w:p w14:paraId="71FB8946" w14:textId="277EC8FA" w:rsidR="00F4305E" w:rsidRPr="0068462E" w:rsidRDefault="00F4305E" w:rsidP="00F4305E">
            <w:pPr>
              <w:jc w:val="center"/>
              <w:rPr>
                <w:rFonts w:ascii="Verdana" w:eastAsia="Batang" w:hAnsi="Verdana" w:cs="Arial"/>
                <w:sz w:val="20"/>
                <w:szCs w:val="20"/>
              </w:rPr>
            </w:pPr>
            <w:r>
              <w:rPr>
                <w:rFonts w:ascii="Verdana" w:eastAsia="Batang" w:hAnsi="Verdana" w:cs="Arial"/>
                <w:sz w:val="20"/>
                <w:szCs w:val="20"/>
              </w:rPr>
              <w:t>As actual</w:t>
            </w:r>
          </w:p>
        </w:tc>
        <w:tc>
          <w:tcPr>
            <w:tcW w:w="2264" w:type="dxa"/>
            <w:tcBorders>
              <w:top w:val="single" w:sz="4" w:space="0" w:color="auto"/>
              <w:left w:val="single" w:sz="4" w:space="0" w:color="auto"/>
              <w:bottom w:val="single" w:sz="4" w:space="0" w:color="auto"/>
              <w:right w:val="single" w:sz="4" w:space="0" w:color="auto"/>
            </w:tcBorders>
            <w:hideMark/>
          </w:tcPr>
          <w:p w14:paraId="59CE2675" w14:textId="632E25C2" w:rsidR="00F4305E" w:rsidRPr="0068462E" w:rsidRDefault="00F4305E" w:rsidP="00F4305E">
            <w:pPr>
              <w:rPr>
                <w:rFonts w:ascii="Verdana" w:eastAsia="Batang" w:hAnsi="Verdana" w:cs="Arial"/>
                <w:sz w:val="20"/>
                <w:szCs w:val="20"/>
              </w:rPr>
            </w:pPr>
            <w:r>
              <w:rPr>
                <w:rFonts w:ascii="Verdana" w:eastAsia="Batang" w:hAnsi="Verdana" w:cs="Arial"/>
                <w:sz w:val="20"/>
                <w:szCs w:val="20"/>
              </w:rPr>
              <w:t>Reimburse on bill submitted with actual basis</w:t>
            </w:r>
          </w:p>
        </w:tc>
      </w:tr>
      <w:tr w:rsidR="00F4305E" w:rsidRPr="0068462E" w14:paraId="16C92F88" w14:textId="77777777" w:rsidTr="007736E9">
        <w:trPr>
          <w:trHeight w:val="278"/>
        </w:trPr>
        <w:tc>
          <w:tcPr>
            <w:tcW w:w="5070" w:type="dxa"/>
            <w:tcBorders>
              <w:top w:val="single" w:sz="4" w:space="0" w:color="auto"/>
              <w:left w:val="single" w:sz="4" w:space="0" w:color="auto"/>
              <w:bottom w:val="single" w:sz="4" w:space="0" w:color="auto"/>
              <w:right w:val="single" w:sz="4" w:space="0" w:color="auto"/>
            </w:tcBorders>
          </w:tcPr>
          <w:p w14:paraId="096DD10E" w14:textId="2964E1B7" w:rsidR="00F4305E" w:rsidRPr="0068462E" w:rsidRDefault="00F4305E" w:rsidP="00F4305E">
            <w:pPr>
              <w:rPr>
                <w:rFonts w:ascii="Verdana" w:eastAsia="Batang" w:hAnsi="Verdana" w:cs="Arial"/>
                <w:sz w:val="20"/>
                <w:szCs w:val="20"/>
              </w:rPr>
            </w:pPr>
            <w:r>
              <w:rPr>
                <w:rFonts w:ascii="Verdana" w:eastAsia="Batang" w:hAnsi="Verdana" w:cs="Arial"/>
                <w:sz w:val="20"/>
                <w:szCs w:val="20"/>
              </w:rPr>
              <w:t>4</w:t>
            </w:r>
            <w:r w:rsidRPr="0068462E">
              <w:rPr>
                <w:rFonts w:ascii="Verdana" w:eastAsia="Batang" w:hAnsi="Verdana" w:cs="Arial"/>
                <w:sz w:val="20"/>
                <w:szCs w:val="20"/>
              </w:rPr>
              <w:t xml:space="preserve">. </w:t>
            </w:r>
            <w:r>
              <w:rPr>
                <w:rFonts w:ascii="Verdana" w:eastAsia="Batang" w:hAnsi="Verdana" w:cs="Arial"/>
                <w:sz w:val="20"/>
                <w:szCs w:val="20"/>
              </w:rPr>
              <w:t>Driver food &amp; stay</w:t>
            </w:r>
            <w:r w:rsidRPr="0068462E">
              <w:rPr>
                <w:rFonts w:ascii="Verdana" w:eastAsia="Batang" w:hAnsi="Verdana" w:cs="Arial"/>
                <w:sz w:val="20"/>
                <w:szCs w:val="20"/>
              </w:rPr>
              <w:t xml:space="preserve"> charges </w:t>
            </w:r>
            <w:r>
              <w:rPr>
                <w:rFonts w:ascii="Verdana" w:eastAsia="Batang" w:hAnsi="Verdana" w:cs="Arial"/>
                <w:sz w:val="20"/>
                <w:szCs w:val="20"/>
              </w:rPr>
              <w:t>paid by car owner</w:t>
            </w:r>
          </w:p>
        </w:tc>
        <w:tc>
          <w:tcPr>
            <w:tcW w:w="1981" w:type="dxa"/>
            <w:tcBorders>
              <w:top w:val="single" w:sz="4" w:space="0" w:color="auto"/>
              <w:left w:val="single" w:sz="4" w:space="0" w:color="auto"/>
              <w:bottom w:val="single" w:sz="4" w:space="0" w:color="auto"/>
              <w:right w:val="single" w:sz="4" w:space="0" w:color="auto"/>
            </w:tcBorders>
          </w:tcPr>
          <w:p w14:paraId="54F9B66A" w14:textId="1B74F98E" w:rsidR="00F4305E" w:rsidRPr="0068462E" w:rsidRDefault="00F4305E" w:rsidP="00F4305E">
            <w:pPr>
              <w:jc w:val="center"/>
              <w:rPr>
                <w:rFonts w:ascii="Verdana" w:eastAsia="Batang" w:hAnsi="Verdana" w:cs="Arial"/>
                <w:sz w:val="20"/>
                <w:szCs w:val="20"/>
              </w:rPr>
            </w:pPr>
            <w:r>
              <w:rPr>
                <w:rFonts w:ascii="Verdana" w:eastAsia="Batang" w:hAnsi="Verdana" w:cs="Arial"/>
                <w:sz w:val="20"/>
                <w:szCs w:val="20"/>
              </w:rPr>
              <w:t>NA</w:t>
            </w:r>
          </w:p>
        </w:tc>
        <w:tc>
          <w:tcPr>
            <w:tcW w:w="2264" w:type="dxa"/>
            <w:tcBorders>
              <w:top w:val="single" w:sz="4" w:space="0" w:color="auto"/>
              <w:left w:val="single" w:sz="4" w:space="0" w:color="auto"/>
              <w:bottom w:val="single" w:sz="4" w:space="0" w:color="auto"/>
              <w:right w:val="single" w:sz="4" w:space="0" w:color="auto"/>
            </w:tcBorders>
          </w:tcPr>
          <w:p w14:paraId="0AD7E06B" w14:textId="71966F03" w:rsidR="00F4305E" w:rsidRPr="0068462E" w:rsidRDefault="00F4305E" w:rsidP="00F4305E">
            <w:pPr>
              <w:rPr>
                <w:rFonts w:ascii="Verdana" w:eastAsia="Batang" w:hAnsi="Verdana" w:cs="Arial"/>
                <w:sz w:val="20"/>
                <w:szCs w:val="20"/>
              </w:rPr>
            </w:pPr>
          </w:p>
        </w:tc>
      </w:tr>
      <w:tr w:rsidR="00F4305E" w:rsidRPr="0068462E" w14:paraId="5563A0D2" w14:textId="77777777" w:rsidTr="007736E9">
        <w:trPr>
          <w:trHeight w:val="357"/>
        </w:trPr>
        <w:tc>
          <w:tcPr>
            <w:tcW w:w="5070" w:type="dxa"/>
            <w:tcBorders>
              <w:top w:val="single" w:sz="4" w:space="0" w:color="auto"/>
              <w:left w:val="single" w:sz="4" w:space="0" w:color="auto"/>
              <w:bottom w:val="single" w:sz="4" w:space="0" w:color="auto"/>
              <w:right w:val="single" w:sz="4" w:space="0" w:color="auto"/>
            </w:tcBorders>
          </w:tcPr>
          <w:p w14:paraId="3F3132E6" w14:textId="47E6E6B5" w:rsidR="00F4305E" w:rsidRPr="0068462E" w:rsidRDefault="00F4305E" w:rsidP="00F4305E">
            <w:pPr>
              <w:jc w:val="both"/>
              <w:rPr>
                <w:rFonts w:ascii="Verdana" w:eastAsia="Batang" w:hAnsi="Verdana" w:cs="Arial"/>
                <w:sz w:val="20"/>
                <w:szCs w:val="20"/>
              </w:rPr>
            </w:pPr>
            <w:r>
              <w:rPr>
                <w:rFonts w:ascii="Verdana" w:eastAsia="Batang" w:hAnsi="Verdana" w:cs="Arial"/>
                <w:sz w:val="20"/>
                <w:szCs w:val="20"/>
              </w:rPr>
              <w:t>5</w:t>
            </w:r>
            <w:r w:rsidRPr="0068462E">
              <w:rPr>
                <w:rFonts w:ascii="Verdana" w:eastAsia="Batang" w:hAnsi="Verdana" w:cs="Arial"/>
                <w:sz w:val="20"/>
                <w:szCs w:val="20"/>
              </w:rPr>
              <w:t>. Night Allowance</w:t>
            </w:r>
          </w:p>
        </w:tc>
        <w:tc>
          <w:tcPr>
            <w:tcW w:w="1981" w:type="dxa"/>
            <w:tcBorders>
              <w:top w:val="single" w:sz="4" w:space="0" w:color="auto"/>
              <w:left w:val="single" w:sz="4" w:space="0" w:color="auto"/>
              <w:bottom w:val="single" w:sz="4" w:space="0" w:color="auto"/>
              <w:right w:val="single" w:sz="4" w:space="0" w:color="auto"/>
            </w:tcBorders>
          </w:tcPr>
          <w:p w14:paraId="5D7A67C3" w14:textId="77777777" w:rsidR="00F4305E" w:rsidRPr="0068462E" w:rsidRDefault="00F4305E" w:rsidP="00F4305E">
            <w:pPr>
              <w:jc w:val="center"/>
              <w:rPr>
                <w:rFonts w:ascii="Verdana" w:eastAsia="Batang" w:hAnsi="Verdana" w:cs="Arial"/>
                <w:sz w:val="20"/>
                <w:szCs w:val="20"/>
              </w:rPr>
            </w:pPr>
            <w:r w:rsidRPr="0068462E">
              <w:rPr>
                <w:rFonts w:ascii="Verdana" w:eastAsia="Batang" w:hAnsi="Verdana" w:cs="Arial"/>
                <w:sz w:val="20"/>
                <w:szCs w:val="20"/>
              </w:rPr>
              <w:t xml:space="preserve">per </w:t>
            </w:r>
            <w:r>
              <w:rPr>
                <w:rFonts w:ascii="Verdana" w:eastAsia="Batang" w:hAnsi="Verdana" w:cs="Arial"/>
                <w:sz w:val="20"/>
                <w:szCs w:val="20"/>
              </w:rPr>
              <w:t>Night</w:t>
            </w:r>
          </w:p>
        </w:tc>
        <w:tc>
          <w:tcPr>
            <w:tcW w:w="2264" w:type="dxa"/>
            <w:tcBorders>
              <w:top w:val="single" w:sz="4" w:space="0" w:color="auto"/>
              <w:left w:val="single" w:sz="4" w:space="0" w:color="auto"/>
              <w:bottom w:val="single" w:sz="4" w:space="0" w:color="auto"/>
              <w:right w:val="single" w:sz="4" w:space="0" w:color="auto"/>
            </w:tcBorders>
          </w:tcPr>
          <w:p w14:paraId="3BEB853F" w14:textId="77777777" w:rsidR="00F4305E" w:rsidRPr="0068462E" w:rsidRDefault="00F4305E" w:rsidP="00F4305E">
            <w:pPr>
              <w:rPr>
                <w:rFonts w:ascii="Verdana" w:eastAsia="Batang" w:hAnsi="Verdana" w:cs="Arial"/>
                <w:sz w:val="20"/>
                <w:szCs w:val="20"/>
              </w:rPr>
            </w:pPr>
            <w:r w:rsidRPr="0068462E">
              <w:rPr>
                <w:rFonts w:ascii="Verdana" w:eastAsia="Batang" w:hAnsi="Verdana" w:cs="Arial"/>
                <w:sz w:val="20"/>
                <w:szCs w:val="20"/>
              </w:rPr>
              <w:t>Rs.</w:t>
            </w:r>
            <w:r>
              <w:rPr>
                <w:rFonts w:ascii="Verdana" w:eastAsia="Batang" w:hAnsi="Verdana" w:cs="Arial"/>
                <w:sz w:val="20"/>
                <w:szCs w:val="20"/>
              </w:rPr>
              <w:t xml:space="preserve">          </w:t>
            </w:r>
            <w:r w:rsidRPr="0068462E">
              <w:rPr>
                <w:rFonts w:ascii="Verdana" w:eastAsia="Batang" w:hAnsi="Verdana" w:cs="Arial"/>
                <w:sz w:val="20"/>
                <w:szCs w:val="20"/>
              </w:rPr>
              <w:t xml:space="preserve">/- per </w:t>
            </w:r>
            <w:r>
              <w:rPr>
                <w:rFonts w:ascii="Verdana" w:eastAsia="Batang" w:hAnsi="Verdana" w:cs="Arial"/>
                <w:sz w:val="20"/>
                <w:szCs w:val="20"/>
              </w:rPr>
              <w:t>Night</w:t>
            </w:r>
          </w:p>
        </w:tc>
      </w:tr>
      <w:tr w:rsidR="00F4305E" w:rsidRPr="0068462E" w14:paraId="45751374" w14:textId="77777777" w:rsidTr="007736E9">
        <w:trPr>
          <w:trHeight w:val="274"/>
        </w:trPr>
        <w:tc>
          <w:tcPr>
            <w:tcW w:w="5070" w:type="dxa"/>
            <w:tcBorders>
              <w:top w:val="single" w:sz="4" w:space="0" w:color="auto"/>
              <w:left w:val="single" w:sz="4" w:space="0" w:color="auto"/>
              <w:bottom w:val="single" w:sz="4" w:space="0" w:color="auto"/>
              <w:right w:val="single" w:sz="4" w:space="0" w:color="auto"/>
            </w:tcBorders>
          </w:tcPr>
          <w:p w14:paraId="4B702287" w14:textId="6FF0CA48" w:rsidR="00F4305E" w:rsidRPr="0068462E" w:rsidRDefault="00F4305E" w:rsidP="00F4305E">
            <w:pPr>
              <w:rPr>
                <w:rFonts w:ascii="Verdana" w:eastAsia="Batang" w:hAnsi="Verdana" w:cs="Arial"/>
                <w:sz w:val="20"/>
                <w:szCs w:val="20"/>
              </w:rPr>
            </w:pPr>
            <w:r>
              <w:rPr>
                <w:rFonts w:ascii="Verdana" w:eastAsia="Batang" w:hAnsi="Verdana" w:cs="Arial"/>
                <w:sz w:val="20"/>
                <w:szCs w:val="20"/>
              </w:rPr>
              <w:t xml:space="preserve">6. Night driving is prohibited </w:t>
            </w:r>
          </w:p>
        </w:tc>
        <w:tc>
          <w:tcPr>
            <w:tcW w:w="1981" w:type="dxa"/>
            <w:tcBorders>
              <w:top w:val="single" w:sz="4" w:space="0" w:color="auto"/>
              <w:left w:val="single" w:sz="4" w:space="0" w:color="auto"/>
              <w:bottom w:val="single" w:sz="4" w:space="0" w:color="auto"/>
              <w:right w:val="single" w:sz="4" w:space="0" w:color="auto"/>
            </w:tcBorders>
          </w:tcPr>
          <w:p w14:paraId="27E961C5" w14:textId="77777777" w:rsidR="00F4305E" w:rsidRPr="0068462E" w:rsidRDefault="00F4305E" w:rsidP="00F4305E">
            <w:pPr>
              <w:jc w:val="center"/>
              <w:rPr>
                <w:rFonts w:ascii="Verdana" w:eastAsia="Batang" w:hAnsi="Verdana" w:cs="Arial"/>
                <w:sz w:val="20"/>
                <w:szCs w:val="20"/>
              </w:rPr>
            </w:pPr>
          </w:p>
        </w:tc>
        <w:tc>
          <w:tcPr>
            <w:tcW w:w="2264" w:type="dxa"/>
            <w:tcBorders>
              <w:top w:val="single" w:sz="4" w:space="0" w:color="auto"/>
              <w:left w:val="single" w:sz="4" w:space="0" w:color="auto"/>
              <w:bottom w:val="single" w:sz="4" w:space="0" w:color="auto"/>
              <w:right w:val="single" w:sz="4" w:space="0" w:color="auto"/>
            </w:tcBorders>
          </w:tcPr>
          <w:p w14:paraId="3F589C68" w14:textId="1BF0C519" w:rsidR="00F4305E" w:rsidRDefault="00F4305E" w:rsidP="00F4305E">
            <w:pPr>
              <w:rPr>
                <w:rFonts w:ascii="Verdana" w:eastAsia="Batang" w:hAnsi="Verdana" w:cs="Arial"/>
                <w:sz w:val="20"/>
                <w:szCs w:val="20"/>
              </w:rPr>
            </w:pPr>
          </w:p>
        </w:tc>
      </w:tr>
    </w:tbl>
    <w:p w14:paraId="37782288" w14:textId="77777777" w:rsidR="002A65EB" w:rsidRPr="00BC7428" w:rsidRDefault="002A65EB" w:rsidP="002A65EB">
      <w:pPr>
        <w:ind w:left="-810"/>
        <w:jc w:val="center"/>
        <w:outlineLvl w:val="0"/>
        <w:rPr>
          <w:rFonts w:ascii="Verdana" w:hAnsi="Verdana" w:cs="Arial"/>
          <w:b/>
          <w:color w:val="000000"/>
          <w:sz w:val="20"/>
          <w:szCs w:val="20"/>
        </w:rPr>
      </w:pPr>
    </w:p>
    <w:p w14:paraId="16D189A2" w14:textId="77777777" w:rsidR="002A65EB" w:rsidRPr="00BC7428" w:rsidRDefault="002A65EB" w:rsidP="002A65EB">
      <w:pPr>
        <w:ind w:left="90"/>
        <w:jc w:val="both"/>
        <w:rPr>
          <w:rFonts w:ascii="Verdana" w:hAnsi="Verdana" w:cs="Arial"/>
          <w:color w:val="000000"/>
          <w:sz w:val="20"/>
          <w:szCs w:val="20"/>
          <w:u w:val="single"/>
        </w:rPr>
        <w:sectPr w:rsidR="002A65EB" w:rsidRPr="00BC7428" w:rsidSect="002A65EB">
          <w:headerReference w:type="default" r:id="rId7"/>
          <w:footerReference w:type="default" r:id="rId8"/>
          <w:pgSz w:w="11906" w:h="16838" w:code="9"/>
          <w:pgMar w:top="1141" w:right="1440" w:bottom="1440" w:left="1260" w:header="709" w:footer="709" w:gutter="0"/>
          <w:cols w:space="708"/>
          <w:docGrid w:linePitch="360"/>
        </w:sectPr>
      </w:pPr>
    </w:p>
    <w:p w14:paraId="4BF12149" w14:textId="39546DB0" w:rsidR="002A65EB" w:rsidRDefault="00A31E0B" w:rsidP="002A65EB">
      <w:pPr>
        <w:jc w:val="both"/>
        <w:outlineLvl w:val="0"/>
        <w:rPr>
          <w:rFonts w:ascii="Verdana" w:hAnsi="Verdana" w:cs="Arial"/>
          <w:b/>
          <w:bCs/>
          <w:color w:val="000000"/>
          <w:sz w:val="20"/>
          <w:szCs w:val="20"/>
          <w:lang w:val="fr-CA"/>
        </w:rPr>
      </w:pPr>
      <w:r>
        <w:rPr>
          <w:rFonts w:ascii="Verdana" w:hAnsi="Verdana" w:cs="Arial"/>
          <w:b/>
          <w:bCs/>
          <w:color w:val="000000"/>
          <w:sz w:val="20"/>
          <w:szCs w:val="20"/>
          <w:lang w:val="fr-CA"/>
        </w:rPr>
        <w:t>Payments</w:t>
      </w:r>
      <w:r w:rsidR="002A65EB">
        <w:rPr>
          <w:rFonts w:ascii="Verdana" w:hAnsi="Verdana" w:cs="Arial"/>
          <w:b/>
          <w:bCs/>
          <w:color w:val="000000"/>
          <w:sz w:val="20"/>
          <w:szCs w:val="20"/>
          <w:lang w:val="fr-CA"/>
        </w:rPr>
        <w:t>:</w:t>
      </w:r>
    </w:p>
    <w:p w14:paraId="7C96CE8C" w14:textId="77777777" w:rsidR="002A65EB" w:rsidRDefault="002A65EB" w:rsidP="002A65EB">
      <w:pPr>
        <w:jc w:val="both"/>
        <w:outlineLvl w:val="0"/>
        <w:rPr>
          <w:rFonts w:ascii="Verdana" w:hAnsi="Verdana" w:cs="Arial"/>
          <w:b/>
          <w:bCs/>
          <w:color w:val="000000"/>
          <w:sz w:val="20"/>
          <w:szCs w:val="20"/>
          <w:lang w:val="fr-CA"/>
        </w:rPr>
      </w:pPr>
    </w:p>
    <w:p w14:paraId="407ED9AE" w14:textId="694AF570" w:rsidR="002A65EB" w:rsidRDefault="002A65EB" w:rsidP="002A65EB">
      <w:pPr>
        <w:jc w:val="both"/>
        <w:rPr>
          <w:rFonts w:ascii="Verdana" w:hAnsi="Verdana" w:cs="Arial"/>
          <w:sz w:val="20"/>
          <w:szCs w:val="20"/>
        </w:rPr>
      </w:pPr>
      <w:r w:rsidRPr="0098786B">
        <w:rPr>
          <w:rFonts w:ascii="Verdana" w:hAnsi="Verdana" w:cs="Arial"/>
          <w:sz w:val="20"/>
          <w:szCs w:val="20"/>
        </w:rPr>
        <w:t xml:space="preserve">The rates are inclusive of all taxes except </w:t>
      </w:r>
      <w:r>
        <w:rPr>
          <w:rFonts w:ascii="Verdana" w:hAnsi="Verdana" w:cs="Arial"/>
          <w:sz w:val="20"/>
          <w:szCs w:val="20"/>
        </w:rPr>
        <w:t>GST</w:t>
      </w:r>
      <w:r w:rsidRPr="0098786B">
        <w:rPr>
          <w:rFonts w:ascii="Verdana" w:hAnsi="Verdana" w:cs="Arial"/>
          <w:sz w:val="20"/>
          <w:szCs w:val="20"/>
        </w:rPr>
        <w:t xml:space="preserve"> and no extra payment will be made </w:t>
      </w:r>
      <w:r w:rsidR="00A31E0B">
        <w:rPr>
          <w:rFonts w:ascii="Verdana" w:hAnsi="Verdana" w:cs="Arial"/>
          <w:sz w:val="20"/>
          <w:szCs w:val="20"/>
        </w:rPr>
        <w:t>above</w:t>
      </w:r>
      <w:r w:rsidRPr="0098786B">
        <w:rPr>
          <w:rFonts w:ascii="Verdana" w:hAnsi="Verdana" w:cs="Arial"/>
          <w:sz w:val="20"/>
          <w:szCs w:val="20"/>
        </w:rPr>
        <w:t xml:space="preserve"> to running km. </w:t>
      </w:r>
    </w:p>
    <w:p w14:paraId="3690EF69" w14:textId="5F146B09" w:rsidR="002A65EB" w:rsidRDefault="002A65EB" w:rsidP="00A31E0B">
      <w:pPr>
        <w:jc w:val="both"/>
        <w:rPr>
          <w:rFonts w:ascii="Verdana" w:hAnsi="Verdana" w:cs="Arial"/>
          <w:b/>
          <w:bCs/>
          <w:color w:val="000000"/>
          <w:sz w:val="20"/>
          <w:szCs w:val="20"/>
          <w:lang w:val="fr-CA"/>
        </w:rPr>
      </w:pPr>
      <w:r w:rsidRPr="0098786B">
        <w:rPr>
          <w:rFonts w:ascii="Verdana" w:hAnsi="Verdana" w:cs="Arial"/>
          <w:sz w:val="20"/>
          <w:szCs w:val="20"/>
        </w:rPr>
        <w:t>The contractor shall raise monthly</w:t>
      </w:r>
      <w:r w:rsidR="00A31E0B">
        <w:rPr>
          <w:rFonts w:ascii="Verdana" w:hAnsi="Verdana" w:cs="Arial"/>
          <w:sz w:val="20"/>
          <w:szCs w:val="20"/>
        </w:rPr>
        <w:t>/ Per trip</w:t>
      </w:r>
      <w:r w:rsidRPr="0098786B">
        <w:rPr>
          <w:rFonts w:ascii="Verdana" w:hAnsi="Verdana" w:cs="Arial"/>
          <w:sz w:val="20"/>
          <w:szCs w:val="20"/>
        </w:rPr>
        <w:t xml:space="preserve"> bills </w:t>
      </w:r>
      <w:r>
        <w:rPr>
          <w:rFonts w:ascii="Verdana" w:hAnsi="Verdana" w:cs="Arial"/>
          <w:sz w:val="20"/>
          <w:szCs w:val="20"/>
        </w:rPr>
        <w:t xml:space="preserve">which will have to be </w:t>
      </w:r>
      <w:r w:rsidRPr="0098786B">
        <w:rPr>
          <w:rFonts w:ascii="Verdana" w:hAnsi="Verdana" w:cs="Arial"/>
          <w:sz w:val="20"/>
          <w:szCs w:val="20"/>
        </w:rPr>
        <w:t xml:space="preserve">duly certified by GPPL’s </w:t>
      </w:r>
      <w:r w:rsidR="00A31E0B">
        <w:rPr>
          <w:rFonts w:ascii="Verdana" w:hAnsi="Verdana" w:cs="Arial"/>
          <w:sz w:val="20"/>
          <w:szCs w:val="20"/>
        </w:rPr>
        <w:t xml:space="preserve">officer &amp; </w:t>
      </w:r>
      <w:r w:rsidRPr="0098786B">
        <w:rPr>
          <w:rFonts w:ascii="Verdana" w:hAnsi="Verdana" w:cs="Arial"/>
          <w:sz w:val="20"/>
          <w:szCs w:val="20"/>
        </w:rPr>
        <w:t>authorized representative</w:t>
      </w:r>
      <w:r>
        <w:rPr>
          <w:rFonts w:ascii="Verdana" w:hAnsi="Verdana" w:cs="Arial"/>
          <w:sz w:val="20"/>
          <w:szCs w:val="20"/>
        </w:rPr>
        <w:t xml:space="preserve">. The payment for such bills </w:t>
      </w:r>
      <w:r w:rsidRPr="0098786B">
        <w:rPr>
          <w:rFonts w:ascii="Verdana" w:hAnsi="Verdana" w:cs="Arial"/>
          <w:sz w:val="20"/>
          <w:szCs w:val="20"/>
        </w:rPr>
        <w:t>shall be made within a period of 30 days f</w:t>
      </w:r>
      <w:r>
        <w:rPr>
          <w:rFonts w:ascii="Verdana" w:hAnsi="Verdana" w:cs="Arial"/>
          <w:sz w:val="20"/>
          <w:szCs w:val="20"/>
        </w:rPr>
        <w:t>rom the date of</w:t>
      </w:r>
      <w:r w:rsidRPr="0098786B">
        <w:rPr>
          <w:rFonts w:ascii="Verdana" w:hAnsi="Verdana" w:cs="Arial"/>
          <w:sz w:val="20"/>
          <w:szCs w:val="20"/>
        </w:rPr>
        <w:t xml:space="preserve"> submission of duly certified bill</w:t>
      </w:r>
      <w:r>
        <w:rPr>
          <w:rFonts w:ascii="Verdana" w:hAnsi="Verdana" w:cs="Arial"/>
          <w:sz w:val="20"/>
          <w:szCs w:val="20"/>
        </w:rPr>
        <w:t xml:space="preserve">, </w:t>
      </w:r>
      <w:r w:rsidRPr="0098786B">
        <w:rPr>
          <w:rFonts w:ascii="Verdana" w:hAnsi="Verdana" w:cs="Arial"/>
          <w:sz w:val="20"/>
          <w:szCs w:val="20"/>
        </w:rPr>
        <w:t xml:space="preserve">endorsed by authorized representative of </w:t>
      </w:r>
      <w:r>
        <w:rPr>
          <w:rFonts w:ascii="Verdana" w:hAnsi="Verdana" w:cs="Arial"/>
          <w:sz w:val="20"/>
          <w:szCs w:val="20"/>
        </w:rPr>
        <w:t>GPPL</w:t>
      </w:r>
      <w:r w:rsidRPr="0098786B">
        <w:rPr>
          <w:rFonts w:ascii="Verdana" w:hAnsi="Verdana" w:cs="Arial"/>
          <w:sz w:val="20"/>
          <w:szCs w:val="20"/>
        </w:rPr>
        <w:t>.</w:t>
      </w:r>
      <w:r>
        <w:rPr>
          <w:rFonts w:ascii="Verdana" w:hAnsi="Verdana" w:cs="Arial"/>
          <w:b/>
          <w:bCs/>
          <w:color w:val="000000"/>
          <w:sz w:val="20"/>
          <w:szCs w:val="20"/>
          <w:lang w:val="fr-CA"/>
        </w:rPr>
        <w:br w:type="page"/>
      </w:r>
      <w:r w:rsidRPr="00BC7428">
        <w:rPr>
          <w:rFonts w:ascii="Verdana" w:hAnsi="Verdana" w:cs="Arial"/>
          <w:b/>
          <w:bCs/>
          <w:color w:val="000000"/>
          <w:sz w:val="20"/>
          <w:szCs w:val="20"/>
          <w:lang w:val="fr-CA"/>
        </w:rPr>
        <w:lastRenderedPageBreak/>
        <w:t>ANNEXURE C</w:t>
      </w:r>
    </w:p>
    <w:p w14:paraId="713D6B01" w14:textId="77777777" w:rsidR="002A65EB" w:rsidRPr="00BC7428" w:rsidRDefault="002A65EB" w:rsidP="002A65EB">
      <w:pPr>
        <w:jc w:val="center"/>
        <w:outlineLvl w:val="0"/>
        <w:rPr>
          <w:rFonts w:ascii="Verdana" w:hAnsi="Verdana" w:cs="Arial"/>
          <w:b/>
          <w:bCs/>
          <w:color w:val="000000"/>
          <w:sz w:val="20"/>
          <w:szCs w:val="20"/>
          <w:lang w:val="fr-CA"/>
        </w:rPr>
      </w:pPr>
    </w:p>
    <w:p w14:paraId="5C3EF9BA" w14:textId="77777777" w:rsidR="002A65EB" w:rsidRDefault="002A65EB" w:rsidP="002A65EB">
      <w:pPr>
        <w:jc w:val="center"/>
        <w:outlineLvl w:val="0"/>
        <w:rPr>
          <w:rFonts w:ascii="Verdana" w:hAnsi="Verdana" w:cs="Arial"/>
          <w:b/>
          <w:bCs/>
          <w:color w:val="000000"/>
          <w:sz w:val="20"/>
          <w:szCs w:val="20"/>
          <w:u w:val="single"/>
          <w:lang w:val="fr-CA"/>
        </w:rPr>
      </w:pPr>
      <w:r w:rsidRPr="00BC7428">
        <w:rPr>
          <w:rFonts w:ascii="Verdana" w:hAnsi="Verdana" w:cs="Arial"/>
          <w:b/>
          <w:bCs/>
          <w:color w:val="000000"/>
          <w:sz w:val="20"/>
          <w:szCs w:val="20"/>
          <w:u w:val="single"/>
          <w:lang w:val="fr-CA"/>
        </w:rPr>
        <w:t>Non Conformity Discount Structure</w:t>
      </w:r>
    </w:p>
    <w:p w14:paraId="76FF31DA" w14:textId="77777777" w:rsidR="002A65EB" w:rsidRPr="00BC7428" w:rsidRDefault="002A65EB" w:rsidP="002A65EB">
      <w:pPr>
        <w:jc w:val="center"/>
        <w:outlineLvl w:val="0"/>
        <w:rPr>
          <w:rFonts w:ascii="Verdana" w:hAnsi="Verdana" w:cs="Arial"/>
          <w:b/>
          <w:bCs/>
          <w:color w:val="000000"/>
          <w:sz w:val="20"/>
          <w:szCs w:val="20"/>
          <w:u w:val="single"/>
          <w:lang w:val="fr-CA"/>
        </w:rPr>
      </w:pPr>
    </w:p>
    <w:p w14:paraId="37287DDE" w14:textId="77777777" w:rsidR="002A65EB" w:rsidRPr="00BC7428" w:rsidRDefault="002A65EB" w:rsidP="002A65EB">
      <w:pPr>
        <w:jc w:val="both"/>
        <w:outlineLvl w:val="0"/>
        <w:rPr>
          <w:rFonts w:ascii="Verdana" w:hAnsi="Verdana" w:cs="Arial"/>
          <w:b/>
          <w:bCs/>
          <w:color w:val="000000"/>
          <w:sz w:val="20"/>
          <w:szCs w:val="20"/>
        </w:rPr>
        <w:sectPr w:rsidR="002A65EB" w:rsidRPr="00BC7428" w:rsidSect="00940647">
          <w:type w:val="continuous"/>
          <w:pgSz w:w="11906" w:h="16838" w:code="9"/>
          <w:pgMar w:top="1440" w:right="1440" w:bottom="1440" w:left="1710" w:header="709" w:footer="709" w:gutter="0"/>
          <w:cols w:space="708"/>
          <w:docGrid w:linePitch="360"/>
        </w:sectPr>
      </w:pPr>
    </w:p>
    <w:p w14:paraId="2771894A" w14:textId="77777777" w:rsidR="002A65EB" w:rsidRDefault="002A65EB" w:rsidP="002A65EB">
      <w:pPr>
        <w:pStyle w:val="ListParagraph"/>
        <w:numPr>
          <w:ilvl w:val="0"/>
          <w:numId w:val="1"/>
        </w:numPr>
        <w:spacing w:after="160" w:line="259" w:lineRule="auto"/>
        <w:ind w:left="357" w:hanging="357"/>
        <w:contextualSpacing/>
        <w:jc w:val="both"/>
        <w:rPr>
          <w:rFonts w:ascii="Verdana" w:hAnsi="Verdana"/>
          <w:sz w:val="20"/>
          <w:szCs w:val="20"/>
        </w:rPr>
      </w:pPr>
      <w:r w:rsidRPr="00B9315C">
        <w:rPr>
          <w:rFonts w:ascii="Verdana" w:hAnsi="Verdana"/>
          <w:sz w:val="20"/>
          <w:szCs w:val="20"/>
        </w:rPr>
        <w:t>In the event of a non -availability of a service, non-conformity discount shall be deducted from admissible payment as described hereunder.</w:t>
      </w:r>
    </w:p>
    <w:p w14:paraId="49AC94FA" w14:textId="77777777" w:rsidR="002A65EB" w:rsidRPr="00B9315C" w:rsidRDefault="002A65EB" w:rsidP="002A65EB">
      <w:pPr>
        <w:pStyle w:val="ListParagraph"/>
        <w:spacing w:after="160" w:line="259" w:lineRule="auto"/>
        <w:ind w:left="1205"/>
        <w:contextualSpacing/>
        <w:jc w:val="both"/>
        <w:rPr>
          <w:rFonts w:ascii="Verdana" w:hAnsi="Verdana"/>
          <w:sz w:val="20"/>
          <w:szCs w:val="20"/>
        </w:rPr>
      </w:pPr>
    </w:p>
    <w:p w14:paraId="7CDC2464" w14:textId="77777777" w:rsidR="002A65EB" w:rsidRDefault="002A65EB" w:rsidP="002A65EB">
      <w:pPr>
        <w:pStyle w:val="ListParagraph"/>
        <w:numPr>
          <w:ilvl w:val="0"/>
          <w:numId w:val="1"/>
        </w:numPr>
        <w:spacing w:after="160" w:line="259" w:lineRule="auto"/>
        <w:ind w:left="357" w:hanging="357"/>
        <w:contextualSpacing/>
        <w:jc w:val="both"/>
        <w:rPr>
          <w:rFonts w:ascii="Verdana" w:hAnsi="Verdana"/>
          <w:sz w:val="20"/>
          <w:szCs w:val="20"/>
        </w:rPr>
      </w:pPr>
      <w:r w:rsidRPr="003F0809">
        <w:rPr>
          <w:rFonts w:ascii="Verdana" w:hAnsi="Verdana"/>
          <w:sz w:val="20"/>
          <w:szCs w:val="20"/>
        </w:rPr>
        <w:t>In the event of unsatisfactory service or any failure to comply with terms of this Agreement by the vendor,</w:t>
      </w:r>
      <w:r w:rsidRPr="00B9315C">
        <w:rPr>
          <w:rFonts w:ascii="Verdana" w:hAnsi="Verdana"/>
          <w:sz w:val="20"/>
          <w:szCs w:val="20"/>
        </w:rPr>
        <w:t xml:space="preserve"> </w:t>
      </w:r>
      <w:r w:rsidRPr="00365D11">
        <w:rPr>
          <w:rFonts w:ascii="Verdana" w:hAnsi="Verdana"/>
          <w:sz w:val="20"/>
          <w:szCs w:val="20"/>
        </w:rPr>
        <w:t>the following penalty clauses will be applicable if there are lacunae in contractor’s performance</w:t>
      </w:r>
      <w:r>
        <w:rPr>
          <w:rFonts w:ascii="Verdana" w:hAnsi="Verdana"/>
          <w:sz w:val="20"/>
          <w:szCs w:val="20"/>
        </w:rPr>
        <w:t>.</w:t>
      </w:r>
    </w:p>
    <w:p w14:paraId="246D0DE9" w14:textId="77777777" w:rsidR="002A65EB" w:rsidRDefault="002A65EB" w:rsidP="002A65EB">
      <w:pPr>
        <w:pStyle w:val="ListParagraph"/>
        <w:rPr>
          <w:rFonts w:ascii="Verdana" w:hAnsi="Verdana"/>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0"/>
        <w:gridCol w:w="4772"/>
      </w:tblGrid>
      <w:tr w:rsidR="002A65EB" w:rsidRPr="00331EF8" w14:paraId="4DE1D729" w14:textId="77777777" w:rsidTr="007736E9">
        <w:tc>
          <w:tcPr>
            <w:tcW w:w="3795" w:type="dxa"/>
          </w:tcPr>
          <w:p w14:paraId="06BB679C" w14:textId="77777777" w:rsidR="002A65EB" w:rsidRPr="00331EF8" w:rsidRDefault="002A65EB" w:rsidP="007736E9">
            <w:pPr>
              <w:jc w:val="center"/>
              <w:rPr>
                <w:rFonts w:ascii="Verdana" w:hAnsi="Verdana" w:cs="Arial"/>
                <w:b/>
                <w:bCs/>
                <w:sz w:val="20"/>
                <w:szCs w:val="20"/>
              </w:rPr>
            </w:pPr>
            <w:r w:rsidRPr="00331EF8">
              <w:rPr>
                <w:rFonts w:ascii="Verdana" w:hAnsi="Verdana" w:cs="Arial"/>
                <w:b/>
                <w:bCs/>
                <w:sz w:val="20"/>
                <w:szCs w:val="20"/>
              </w:rPr>
              <w:t>Particulars</w:t>
            </w:r>
          </w:p>
        </w:tc>
        <w:tc>
          <w:tcPr>
            <w:tcW w:w="4913" w:type="dxa"/>
          </w:tcPr>
          <w:p w14:paraId="5E82757B" w14:textId="77777777" w:rsidR="002A65EB" w:rsidRPr="00331EF8" w:rsidRDefault="002A65EB" w:rsidP="007736E9">
            <w:pPr>
              <w:jc w:val="center"/>
              <w:rPr>
                <w:rFonts w:ascii="Verdana" w:hAnsi="Verdana" w:cs="Arial"/>
                <w:b/>
                <w:bCs/>
                <w:sz w:val="20"/>
                <w:szCs w:val="20"/>
              </w:rPr>
            </w:pPr>
            <w:r w:rsidRPr="00331EF8">
              <w:rPr>
                <w:rFonts w:ascii="Verdana" w:hAnsi="Verdana" w:cs="Arial"/>
                <w:b/>
                <w:bCs/>
                <w:sz w:val="20"/>
                <w:szCs w:val="20"/>
              </w:rPr>
              <w:t>Remarks</w:t>
            </w:r>
          </w:p>
        </w:tc>
      </w:tr>
      <w:tr w:rsidR="002A65EB" w:rsidRPr="00331EF8" w14:paraId="7AB9E031" w14:textId="77777777" w:rsidTr="007736E9">
        <w:tc>
          <w:tcPr>
            <w:tcW w:w="3795" w:type="dxa"/>
          </w:tcPr>
          <w:p w14:paraId="6C0813D0" w14:textId="77777777" w:rsidR="002A65EB" w:rsidRPr="00331EF8" w:rsidRDefault="002A65EB" w:rsidP="007736E9">
            <w:pPr>
              <w:jc w:val="both"/>
              <w:rPr>
                <w:rFonts w:ascii="Verdana" w:hAnsi="Verdana" w:cs="Arial"/>
                <w:bCs/>
                <w:sz w:val="20"/>
                <w:szCs w:val="20"/>
              </w:rPr>
            </w:pPr>
            <w:r w:rsidRPr="00047611">
              <w:rPr>
                <w:rFonts w:ascii="Verdana" w:hAnsi="Verdana" w:cs="Arial"/>
                <w:bCs/>
                <w:sz w:val="20"/>
                <w:szCs w:val="20"/>
              </w:rPr>
              <w:t>If any of the jobs related to vehicle entrusted and remains incomplete or not up to the satisfaction or any job is denied resulting in loss to company work.</w:t>
            </w:r>
          </w:p>
        </w:tc>
        <w:tc>
          <w:tcPr>
            <w:tcW w:w="4913" w:type="dxa"/>
          </w:tcPr>
          <w:p w14:paraId="0CECFD30" w14:textId="77777777" w:rsidR="002A65EB" w:rsidRPr="00331EF8" w:rsidRDefault="002A65EB" w:rsidP="007736E9">
            <w:pPr>
              <w:jc w:val="both"/>
              <w:rPr>
                <w:rFonts w:ascii="Verdana" w:hAnsi="Verdana" w:cs="Arial"/>
                <w:bCs/>
                <w:sz w:val="20"/>
                <w:szCs w:val="20"/>
              </w:rPr>
            </w:pPr>
            <w:r>
              <w:rPr>
                <w:rFonts w:ascii="Verdana" w:hAnsi="Verdana" w:cs="Arial"/>
                <w:bCs/>
                <w:sz w:val="20"/>
                <w:szCs w:val="20"/>
              </w:rPr>
              <w:t>I</w:t>
            </w:r>
            <w:r w:rsidRPr="00047611">
              <w:rPr>
                <w:rFonts w:ascii="Verdana" w:hAnsi="Verdana" w:cs="Arial"/>
                <w:bCs/>
                <w:sz w:val="20"/>
                <w:szCs w:val="20"/>
              </w:rPr>
              <w:t>n such case penalty of Rs. 2500/- per complaint or as assessed by the company be deducted from the bill. GPPL decision in this regard will be final and binding</w:t>
            </w:r>
          </w:p>
        </w:tc>
      </w:tr>
      <w:tr w:rsidR="002A65EB" w:rsidRPr="00331EF8" w14:paraId="394D4263" w14:textId="77777777" w:rsidTr="007736E9">
        <w:tc>
          <w:tcPr>
            <w:tcW w:w="3795" w:type="dxa"/>
          </w:tcPr>
          <w:p w14:paraId="47DABC20" w14:textId="3A97CA6B" w:rsidR="002A65EB" w:rsidRPr="00331EF8" w:rsidRDefault="002A65EB" w:rsidP="007736E9">
            <w:pPr>
              <w:jc w:val="both"/>
              <w:rPr>
                <w:rFonts w:ascii="Verdana" w:hAnsi="Verdana" w:cs="Arial"/>
                <w:bCs/>
                <w:sz w:val="20"/>
                <w:szCs w:val="20"/>
              </w:rPr>
            </w:pPr>
            <w:r w:rsidRPr="00331EF8">
              <w:rPr>
                <w:rFonts w:ascii="Verdana" w:hAnsi="Verdana" w:cs="Arial"/>
                <w:bCs/>
                <w:sz w:val="20"/>
                <w:szCs w:val="20"/>
              </w:rPr>
              <w:t>Penalty for absentees, non-availability of driver during duty</w:t>
            </w:r>
            <w:r w:rsidR="00A31E0B">
              <w:rPr>
                <w:rFonts w:ascii="Verdana" w:hAnsi="Verdana" w:cs="Arial"/>
                <w:bCs/>
                <w:sz w:val="20"/>
                <w:szCs w:val="20"/>
              </w:rPr>
              <w:t>.</w:t>
            </w:r>
          </w:p>
        </w:tc>
        <w:tc>
          <w:tcPr>
            <w:tcW w:w="4913" w:type="dxa"/>
          </w:tcPr>
          <w:p w14:paraId="2D6FE913" w14:textId="401B702D" w:rsidR="002A65EB" w:rsidRPr="00331EF8" w:rsidRDefault="002A65EB" w:rsidP="007736E9">
            <w:pPr>
              <w:jc w:val="both"/>
              <w:rPr>
                <w:rFonts w:ascii="Verdana" w:hAnsi="Verdana" w:cs="Arial"/>
                <w:bCs/>
                <w:sz w:val="20"/>
                <w:szCs w:val="20"/>
              </w:rPr>
            </w:pPr>
            <w:r w:rsidRPr="00331EF8">
              <w:rPr>
                <w:rFonts w:ascii="Verdana" w:hAnsi="Verdana" w:cs="Arial"/>
                <w:bCs/>
                <w:sz w:val="20"/>
                <w:szCs w:val="20"/>
              </w:rPr>
              <w:t>Penalty of Rs.</w:t>
            </w:r>
            <w:r w:rsidR="00A31E0B">
              <w:rPr>
                <w:rFonts w:ascii="Verdana" w:hAnsi="Verdana" w:cs="Arial"/>
                <w:bCs/>
                <w:sz w:val="20"/>
                <w:szCs w:val="20"/>
              </w:rPr>
              <w:t xml:space="preserve"> </w:t>
            </w:r>
            <w:r w:rsidRPr="00331EF8">
              <w:rPr>
                <w:rFonts w:ascii="Verdana" w:hAnsi="Verdana" w:cs="Arial"/>
                <w:bCs/>
                <w:sz w:val="20"/>
                <w:szCs w:val="20"/>
              </w:rPr>
              <w:t>500/- per hour</w:t>
            </w:r>
          </w:p>
        </w:tc>
      </w:tr>
      <w:tr w:rsidR="002A65EB" w:rsidRPr="00331EF8" w14:paraId="6EE11885" w14:textId="77777777" w:rsidTr="007736E9">
        <w:tc>
          <w:tcPr>
            <w:tcW w:w="3795" w:type="dxa"/>
          </w:tcPr>
          <w:p w14:paraId="63F8AA8D" w14:textId="11527D5C" w:rsidR="002A65EB" w:rsidRPr="00331EF8" w:rsidRDefault="002A65EB" w:rsidP="007736E9">
            <w:pPr>
              <w:jc w:val="both"/>
              <w:rPr>
                <w:rFonts w:ascii="Verdana" w:hAnsi="Verdana" w:cs="Arial"/>
                <w:bCs/>
                <w:sz w:val="20"/>
                <w:szCs w:val="20"/>
              </w:rPr>
            </w:pPr>
            <w:r w:rsidRPr="00331EF8">
              <w:rPr>
                <w:rFonts w:ascii="Verdana" w:hAnsi="Verdana" w:cs="Arial"/>
                <w:sz w:val="20"/>
                <w:szCs w:val="20"/>
              </w:rPr>
              <w:t xml:space="preserve">Any misconduct or </w:t>
            </w:r>
            <w:r w:rsidR="00A31E0B" w:rsidRPr="00331EF8">
              <w:rPr>
                <w:rFonts w:ascii="Verdana" w:hAnsi="Verdana" w:cs="Arial"/>
                <w:sz w:val="20"/>
                <w:szCs w:val="20"/>
              </w:rPr>
              <w:t>misbehaviour</w:t>
            </w:r>
            <w:r w:rsidRPr="00331EF8">
              <w:rPr>
                <w:rFonts w:ascii="Verdana" w:hAnsi="Verdana" w:cs="Arial"/>
                <w:sz w:val="20"/>
                <w:szCs w:val="20"/>
              </w:rPr>
              <w:t xml:space="preserve"> of personnel observed by any of GPPL officer</w:t>
            </w:r>
          </w:p>
        </w:tc>
        <w:tc>
          <w:tcPr>
            <w:tcW w:w="4913" w:type="dxa"/>
          </w:tcPr>
          <w:p w14:paraId="55B3D437" w14:textId="77777777" w:rsidR="002A65EB" w:rsidRPr="00331EF8" w:rsidRDefault="002A65EB" w:rsidP="007736E9">
            <w:pPr>
              <w:jc w:val="both"/>
              <w:rPr>
                <w:rFonts w:ascii="Verdana" w:hAnsi="Verdana" w:cs="Arial"/>
                <w:bCs/>
                <w:sz w:val="20"/>
                <w:szCs w:val="20"/>
              </w:rPr>
            </w:pPr>
            <w:r w:rsidRPr="00331EF8">
              <w:rPr>
                <w:rFonts w:ascii="Verdana" w:eastAsia="Batang" w:hAnsi="Verdana" w:cs="Arial"/>
                <w:sz w:val="20"/>
                <w:szCs w:val="20"/>
              </w:rPr>
              <w:t>Penalty of Rs. 1,000 per complaint will be deducted from the monthly payment</w:t>
            </w:r>
          </w:p>
        </w:tc>
      </w:tr>
    </w:tbl>
    <w:p w14:paraId="4C769EA7" w14:textId="77777777" w:rsidR="002A65EB" w:rsidRDefault="002A65EB" w:rsidP="002A65EB">
      <w:pPr>
        <w:pStyle w:val="ListParagraph"/>
        <w:spacing w:after="160" w:line="259" w:lineRule="auto"/>
        <w:ind w:left="1205"/>
        <w:contextualSpacing/>
        <w:jc w:val="both"/>
        <w:rPr>
          <w:rFonts w:ascii="Verdana" w:hAnsi="Verdana"/>
          <w:sz w:val="20"/>
          <w:szCs w:val="20"/>
        </w:rPr>
      </w:pPr>
    </w:p>
    <w:p w14:paraId="7DB13BB7" w14:textId="56B53978" w:rsidR="002A65EB" w:rsidRDefault="002A65EB" w:rsidP="002A65EB">
      <w:pPr>
        <w:pStyle w:val="ListParagraph"/>
        <w:numPr>
          <w:ilvl w:val="0"/>
          <w:numId w:val="1"/>
        </w:numPr>
        <w:spacing w:after="160" w:line="259" w:lineRule="auto"/>
        <w:ind w:left="357" w:hanging="357"/>
        <w:contextualSpacing/>
        <w:jc w:val="both"/>
        <w:rPr>
          <w:rFonts w:ascii="Verdana" w:hAnsi="Verdana"/>
          <w:sz w:val="20"/>
          <w:szCs w:val="20"/>
        </w:rPr>
      </w:pPr>
      <w:r w:rsidRPr="00B9315C">
        <w:rPr>
          <w:rFonts w:ascii="Verdana" w:hAnsi="Verdana"/>
          <w:sz w:val="20"/>
          <w:szCs w:val="20"/>
        </w:rPr>
        <w:t xml:space="preserve">In the event, continuous services are not </w:t>
      </w:r>
      <w:r w:rsidR="00646B9C" w:rsidRPr="00B9315C">
        <w:rPr>
          <w:rFonts w:ascii="Verdana" w:hAnsi="Verdana"/>
          <w:sz w:val="20"/>
          <w:szCs w:val="20"/>
        </w:rPr>
        <w:t>provided,</w:t>
      </w:r>
      <w:r w:rsidRPr="00B9315C">
        <w:rPr>
          <w:rFonts w:ascii="Verdana" w:hAnsi="Verdana"/>
          <w:sz w:val="20"/>
          <w:szCs w:val="20"/>
        </w:rPr>
        <w:t xml:space="preserve"> or trained personnel are not deployed continuously or in the event of strike by the vendor’s employees affecting The performance of the services, then, it shall attract non-conformity discount per incidence as per the provisions of this Agreement.</w:t>
      </w:r>
    </w:p>
    <w:p w14:paraId="55927164" w14:textId="77777777" w:rsidR="00B82B68" w:rsidRDefault="00B82B68"/>
    <w:sectPr w:rsidR="00B82B68" w:rsidSect="00940647">
      <w:headerReference w:type="default" r:id="rId9"/>
      <w:footerReference w:type="default" r:id="rId10"/>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7EE32" w14:textId="77777777" w:rsidR="000C1AEA" w:rsidRDefault="000C1AEA" w:rsidP="002A65EB">
      <w:pPr>
        <w:spacing w:after="0" w:line="240" w:lineRule="auto"/>
      </w:pPr>
      <w:r>
        <w:separator/>
      </w:r>
    </w:p>
  </w:endnote>
  <w:endnote w:type="continuationSeparator" w:id="0">
    <w:p w14:paraId="2F9F634D" w14:textId="77777777" w:rsidR="000C1AEA" w:rsidRDefault="000C1AEA" w:rsidP="002A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0099B" w14:textId="69AA01EF" w:rsidR="00E4773F" w:rsidRPr="001F2EC6" w:rsidRDefault="002A65EB" w:rsidP="006C6E86">
    <w:pPr>
      <w:pStyle w:val="Footer"/>
      <w:ind w:left="-142"/>
      <w:rPr>
        <w:rFonts w:ascii="Verdana" w:hAnsi="Verdana"/>
        <w:b/>
        <w:sz w:val="14"/>
        <w:szCs w:val="14"/>
      </w:rPr>
    </w:pPr>
    <w:r>
      <w:rPr>
        <w:rFonts w:ascii="Verdana" w:hAnsi="Verdana"/>
        <w:b/>
        <w:noProof/>
        <w:sz w:val="14"/>
        <w:szCs w:val="14"/>
      </w:rPr>
      <mc:AlternateContent>
        <mc:Choice Requires="wps">
          <w:drawing>
            <wp:anchor distT="0" distB="0" distL="114300" distR="114300" simplePos="0" relativeHeight="251658752" behindDoc="0" locked="0" layoutInCell="0" allowOverlap="1" wp14:anchorId="3A190AE3" wp14:editId="0AE3B502">
              <wp:simplePos x="0" y="0"/>
              <wp:positionH relativeFrom="page">
                <wp:posOffset>0</wp:posOffset>
              </wp:positionH>
              <wp:positionV relativeFrom="page">
                <wp:posOffset>10227945</wp:posOffset>
              </wp:positionV>
              <wp:extent cx="7560310" cy="273050"/>
              <wp:effectExtent l="0" t="0" r="0" b="12700"/>
              <wp:wrapNone/>
              <wp:docPr id="4" name="MSIPCM75be458d8c4c54aa0eb34e68" descr="{&quot;HashCode&quot;:-47060197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6AAA3" w14:textId="24142FB9" w:rsidR="002A65EB" w:rsidRPr="002A65EB" w:rsidRDefault="002A65EB" w:rsidP="002A65EB">
                          <w:pPr>
                            <w:spacing w:after="0"/>
                            <w:rPr>
                              <w:rFonts w:ascii="Calibri" w:hAnsi="Calibri" w:cs="Calibri"/>
                              <w:color w:val="000000"/>
                              <w:sz w:val="20"/>
                            </w:rPr>
                          </w:pPr>
                          <w:r w:rsidRPr="002A65EB">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A190AE3" id="_x0000_t202" coordsize="21600,21600" o:spt="202" path="m,l,21600r21600,l21600,xe">
              <v:stroke joinstyle="miter"/>
              <v:path gradientshapeok="t" o:connecttype="rect"/>
            </v:shapetype>
            <v:shape id="MSIPCM75be458d8c4c54aa0eb34e68" o:spid="_x0000_s1026" type="#_x0000_t202" alt="{&quot;HashCode&quot;:-470601971,&quot;Height&quot;:841.0,&quot;Width&quot;:595.0,&quot;Placement&quot;:&quot;Footer&quot;,&quot;Index&quot;:&quot;Primary&quot;,&quot;Section&quot;:1,&quot;Top&quot;:0.0,&quot;Left&quot;:0.0}" style="position:absolute;left:0;text-align:left;margin-left:0;margin-top:805.35pt;width:595.3pt;height:21.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8lbe0sQIAAEcFAAAO&#10;AAAAAAAAAAAAAAAAAC4CAABkcnMvZTJvRG9jLnhtbFBLAQItABQABgAIAAAAIQB8dgjh3wAAAAsB&#10;AAAPAAAAAAAAAAAAAAAAAAsFAABkcnMvZG93bnJldi54bWxQSwUGAAAAAAQABADzAAAAFwYAAAAA&#10;" o:allowincell="f" filled="f" stroked="f" strokeweight=".5pt">
              <v:textbox inset="20pt,0,,0">
                <w:txbxContent>
                  <w:p w14:paraId="5D96AAA3" w14:textId="24142FB9" w:rsidR="002A65EB" w:rsidRPr="002A65EB" w:rsidRDefault="002A65EB" w:rsidP="002A65EB">
                    <w:pPr>
                      <w:spacing w:after="0"/>
                      <w:rPr>
                        <w:rFonts w:ascii="Calibri" w:hAnsi="Calibri" w:cs="Calibri"/>
                        <w:color w:val="000000"/>
                        <w:sz w:val="20"/>
                      </w:rPr>
                    </w:pPr>
                    <w:r w:rsidRPr="002A65EB">
                      <w:rPr>
                        <w:rFonts w:ascii="Calibri" w:hAnsi="Calibri" w:cs="Calibri"/>
                        <w:color w:val="000000"/>
                        <w:sz w:val="20"/>
                      </w:rPr>
                      <w:t>Classification: Internal</w:t>
                    </w:r>
                  </w:p>
                </w:txbxContent>
              </v:textbox>
              <w10:wrap anchorx="page" anchory="page"/>
            </v:shape>
          </w:pict>
        </mc:Fallback>
      </mc:AlternateContent>
    </w:r>
    <w:r>
      <w:rPr>
        <w:rFonts w:ascii="Verdana" w:hAnsi="Verdana"/>
        <w:b/>
        <w:noProof/>
        <w:sz w:val="14"/>
        <w:szCs w:val="14"/>
      </w:rPr>
      <mc:AlternateContent>
        <mc:Choice Requires="wps">
          <w:drawing>
            <wp:anchor distT="0" distB="0" distL="114300" distR="114300" simplePos="0" relativeHeight="251657728" behindDoc="0" locked="0" layoutInCell="0" allowOverlap="1" wp14:anchorId="047552D8" wp14:editId="07321ABC">
              <wp:simplePos x="0" y="0"/>
              <wp:positionH relativeFrom="page">
                <wp:posOffset>0</wp:posOffset>
              </wp:positionH>
              <wp:positionV relativeFrom="page">
                <wp:posOffset>10234930</wp:posOffset>
              </wp:positionV>
              <wp:extent cx="7560310" cy="266700"/>
              <wp:effectExtent l="0" t="0" r="2540" b="4445"/>
              <wp:wrapNone/>
              <wp:docPr id="2" name="Text Box 2" descr="{&quot;HashCode&quot;:-47060197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7CEAF" w14:textId="77777777" w:rsidR="00E4773F" w:rsidRPr="006C6E86" w:rsidRDefault="00812C9E" w:rsidP="006C6E86">
                          <w:pPr>
                            <w:rPr>
                              <w:rFonts w:ascii="Calibri" w:hAnsi="Calibri" w:cs="Calibri"/>
                              <w:color w:val="000000"/>
                              <w:sz w:val="20"/>
                            </w:rPr>
                          </w:pPr>
                          <w:r w:rsidRPr="006C6E86">
                            <w:rPr>
                              <w:rFonts w:ascii="Calibri" w:hAnsi="Calibri" w:cs="Calibri"/>
                              <w:color w:val="000000"/>
                              <w:sz w:val="20"/>
                            </w:rPr>
                            <w:t>Classification: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47552D8" id="Text Box 2" o:spid="_x0000_s1027" type="#_x0000_t202" alt="{&quot;HashCode&quot;:-470601971,&quot;Height&quot;:841.0,&quot;Width&quot;:595.0,&quot;Placement&quot;:&quot;Footer&quot;,&quot;Index&quot;:&quot;Primary&quot;,&quot;Section&quot;:1,&quot;Top&quot;:0.0,&quot;Left&quot;:0.0}" style="position:absolute;left:0;text-align:left;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" o:allowincell="f" filled="f" stroked="f">
              <v:textbox inset="20pt,0,,0">
                <w:txbxContent>
                  <w:p w14:paraId="23F7CEAF" w14:textId="77777777" w:rsidR="00E4773F" w:rsidRPr="006C6E86" w:rsidRDefault="00812C9E" w:rsidP="006C6E86">
                    <w:pPr>
                      <w:rPr>
                        <w:rFonts w:ascii="Calibri" w:hAnsi="Calibri" w:cs="Calibri"/>
                        <w:color w:val="000000"/>
                        <w:sz w:val="20"/>
                      </w:rPr>
                    </w:pPr>
                    <w:r w:rsidRPr="006C6E86">
                      <w:rPr>
                        <w:rFonts w:ascii="Calibri" w:hAnsi="Calibri" w:cs="Calibri"/>
                        <w:color w:val="000000"/>
                        <w:sz w:val="20"/>
                      </w:rPr>
                      <w:t>Classification: Internal</w:t>
                    </w:r>
                  </w:p>
                </w:txbxContent>
              </v:textbox>
              <w10:wrap anchorx="page" anchory="page"/>
            </v:shape>
          </w:pict>
        </mc:Fallback>
      </mc:AlternateContent>
    </w:r>
    <w:r w:rsidR="00812C9E" w:rsidRPr="001F2EC6">
      <w:rPr>
        <w:rFonts w:ascii="Verdana" w:hAnsi="Verdana"/>
        <w:b/>
        <w:sz w:val="14"/>
        <w:szCs w:val="14"/>
      </w:rPr>
      <w:t>APM Terminals Pipavav</w:t>
    </w:r>
  </w:p>
  <w:p w14:paraId="151D478B" w14:textId="77777777" w:rsidR="00E4773F" w:rsidRPr="001F2EC6" w:rsidRDefault="00812C9E" w:rsidP="006C6E86">
    <w:pPr>
      <w:pStyle w:val="Footer"/>
      <w:ind w:left="-142"/>
      <w:rPr>
        <w:rFonts w:ascii="Verdana" w:hAnsi="Verdana"/>
        <w:b/>
        <w:sz w:val="14"/>
        <w:szCs w:val="14"/>
      </w:rPr>
    </w:pPr>
    <w:r w:rsidRPr="001F2EC6">
      <w:rPr>
        <w:rFonts w:ascii="Verdana" w:hAnsi="Verdana"/>
        <w:b/>
        <w:sz w:val="14"/>
        <w:szCs w:val="14"/>
      </w:rPr>
      <w:t>Gujarat Pipavav Port Ltd.</w:t>
    </w:r>
  </w:p>
  <w:p w14:paraId="1F4E56DF" w14:textId="77777777" w:rsidR="00E4773F" w:rsidRPr="001F2EC6" w:rsidRDefault="00812C9E" w:rsidP="006C6E86">
    <w:pPr>
      <w:pStyle w:val="Footer"/>
      <w:ind w:left="-142"/>
      <w:rPr>
        <w:rFonts w:ascii="Verdana" w:hAnsi="Verdana"/>
        <w:sz w:val="14"/>
        <w:szCs w:val="14"/>
      </w:rPr>
    </w:pPr>
    <w:r w:rsidRPr="001F2EC6">
      <w:rPr>
        <w:rFonts w:ascii="Verdana" w:hAnsi="Verdana"/>
        <w:sz w:val="14"/>
        <w:szCs w:val="14"/>
      </w:rPr>
      <w:t xml:space="preserve">Post Office Rampara No. 2 </w:t>
    </w:r>
  </w:p>
  <w:p w14:paraId="1B676568" w14:textId="77777777" w:rsidR="00E4773F" w:rsidRPr="001F2EC6" w:rsidRDefault="00812C9E" w:rsidP="006C6E86">
    <w:pPr>
      <w:pStyle w:val="Footer"/>
      <w:ind w:left="-142"/>
      <w:rPr>
        <w:rFonts w:ascii="Verdana" w:hAnsi="Verdana"/>
        <w:sz w:val="14"/>
        <w:szCs w:val="14"/>
      </w:rPr>
    </w:pPr>
    <w:r w:rsidRPr="001F2EC6">
      <w:rPr>
        <w:rFonts w:ascii="Verdana" w:hAnsi="Verdana"/>
        <w:sz w:val="14"/>
        <w:szCs w:val="14"/>
      </w:rPr>
      <w:t xml:space="preserve">Via Rajula, </w:t>
    </w:r>
  </w:p>
  <w:p w14:paraId="68AA09B1" w14:textId="77777777" w:rsidR="00E4773F" w:rsidRPr="001F2EC6" w:rsidRDefault="00812C9E" w:rsidP="006C6E86">
    <w:pPr>
      <w:pStyle w:val="Footer"/>
      <w:ind w:left="-142"/>
      <w:rPr>
        <w:rFonts w:ascii="Verdana" w:hAnsi="Verdana"/>
        <w:sz w:val="14"/>
        <w:szCs w:val="14"/>
      </w:rPr>
    </w:pPr>
    <w:r w:rsidRPr="001F2EC6">
      <w:rPr>
        <w:rFonts w:ascii="Verdana" w:hAnsi="Verdana"/>
        <w:sz w:val="14"/>
        <w:szCs w:val="14"/>
      </w:rPr>
      <w:t xml:space="preserve">District Amreli, Gujarat 365 560, </w:t>
    </w:r>
  </w:p>
  <w:p w14:paraId="5E42AD01" w14:textId="77777777" w:rsidR="00E4773F" w:rsidRPr="001F2EC6" w:rsidRDefault="00812C9E" w:rsidP="006C6E86">
    <w:pPr>
      <w:pStyle w:val="Footer"/>
      <w:ind w:left="-142"/>
      <w:rPr>
        <w:rFonts w:ascii="Verdana" w:hAnsi="Verdana"/>
        <w:sz w:val="14"/>
        <w:szCs w:val="14"/>
      </w:rPr>
    </w:pPr>
    <w:r w:rsidRPr="001F2EC6">
      <w:rPr>
        <w:rFonts w:ascii="Verdana" w:hAnsi="Verdana"/>
        <w:sz w:val="14"/>
        <w:szCs w:val="14"/>
      </w:rPr>
      <w:t>India</w:t>
    </w:r>
  </w:p>
  <w:p w14:paraId="3EF3FA2C" w14:textId="77777777" w:rsidR="00E4773F" w:rsidRPr="001F2EC6" w:rsidRDefault="00812C9E" w:rsidP="006C6E86">
    <w:pPr>
      <w:pStyle w:val="Footer"/>
      <w:ind w:left="-142"/>
      <w:rPr>
        <w:rFonts w:ascii="Verdana" w:hAnsi="Verdana"/>
        <w:sz w:val="14"/>
        <w:szCs w:val="14"/>
      </w:rPr>
    </w:pPr>
    <w:r w:rsidRPr="001F2EC6">
      <w:rPr>
        <w:rFonts w:ascii="Verdana" w:hAnsi="Verdana"/>
        <w:sz w:val="14"/>
        <w:szCs w:val="14"/>
      </w:rPr>
      <w:t>CIN : L63010GJ1992PLC018106</w:t>
    </w:r>
  </w:p>
  <w:p w14:paraId="30D138A9" w14:textId="77777777" w:rsidR="00E4773F" w:rsidRPr="001F2EC6" w:rsidRDefault="00812C9E" w:rsidP="006C6E86">
    <w:pPr>
      <w:pStyle w:val="Footer"/>
      <w:ind w:left="-142"/>
      <w:rPr>
        <w:rFonts w:ascii="Verdana" w:hAnsi="Verdana"/>
        <w:sz w:val="14"/>
        <w:szCs w:val="14"/>
      </w:rPr>
    </w:pPr>
    <w:r w:rsidRPr="001F2EC6">
      <w:rPr>
        <w:rFonts w:ascii="Verdana" w:hAnsi="Verdana"/>
        <w:sz w:val="14"/>
        <w:szCs w:val="14"/>
      </w:rPr>
      <w:t>T   +91 2794-302400</w:t>
    </w:r>
  </w:p>
  <w:p w14:paraId="65777A97" w14:textId="77777777" w:rsidR="00E4773F" w:rsidRDefault="00812C9E" w:rsidP="006C6E86">
    <w:pPr>
      <w:pStyle w:val="Footer"/>
      <w:ind w:left="-142"/>
      <w:rPr>
        <w:rFonts w:ascii="Verdana" w:hAnsi="Verdana"/>
        <w:sz w:val="14"/>
        <w:szCs w:val="14"/>
      </w:rPr>
    </w:pPr>
    <w:r w:rsidRPr="001F2EC6">
      <w:rPr>
        <w:rFonts w:ascii="Verdana" w:hAnsi="Verdana"/>
        <w:sz w:val="14"/>
        <w:szCs w:val="14"/>
      </w:rPr>
      <w:t>F   +91 2794-302413</w:t>
    </w:r>
  </w:p>
  <w:p w14:paraId="33A6F2D6" w14:textId="77777777" w:rsidR="00E4773F" w:rsidRPr="006C6E86" w:rsidRDefault="000C1AEA" w:rsidP="006C6E86">
    <w:pPr>
      <w:pStyle w:val="Footer"/>
      <w:ind w:left="-142"/>
      <w:rPr>
        <w:rFonts w:ascii="Verdana" w:hAnsi="Verdana"/>
        <w:sz w:val="14"/>
        <w:szCs w:val="14"/>
      </w:rPr>
    </w:pPr>
    <w:hyperlink r:id="rId1" w:history="1">
      <w:r w:rsidR="00812C9E" w:rsidRPr="00C44A0B">
        <w:rPr>
          <w:rStyle w:val="Hyperlink"/>
          <w:rFonts w:ascii="Verdana" w:hAnsi="Verdana"/>
          <w:b/>
          <w:sz w:val="14"/>
          <w:szCs w:val="14"/>
        </w:rPr>
        <w:t>www.apmtpipavav.com</w:t>
      </w:r>
    </w:hyperlink>
    <w:r w:rsidR="00812C9E">
      <w:rPr>
        <w:rFonts w:ascii="Verdana" w:hAnsi="Verdana"/>
        <w:b/>
        <w:sz w:val="14"/>
        <w:szCs w:val="14"/>
      </w:rPr>
      <w:tab/>
    </w:r>
    <w:r w:rsidR="00812C9E">
      <w:rPr>
        <w:rFonts w:ascii="Verdana" w:hAnsi="Verdana"/>
        <w:b/>
        <w:sz w:val="14"/>
        <w:szCs w:val="14"/>
        <w:lang w:val="en-IN"/>
      </w:rPr>
      <w:t xml:space="preserve">                                                                                                                                 </w:t>
    </w:r>
    <w:r w:rsidR="00812C9E" w:rsidRPr="004345F5">
      <w:rPr>
        <w:rFonts w:ascii="Verdana" w:hAnsi="Verdana"/>
        <w:sz w:val="14"/>
        <w:szCs w:val="14"/>
      </w:rPr>
      <w:t xml:space="preserve">Page </w:t>
    </w:r>
    <w:r w:rsidR="00812C9E" w:rsidRPr="004345F5">
      <w:rPr>
        <w:rFonts w:ascii="Verdana" w:hAnsi="Verdana"/>
        <w:sz w:val="14"/>
        <w:szCs w:val="14"/>
      </w:rPr>
      <w:fldChar w:fldCharType="begin"/>
    </w:r>
    <w:r w:rsidR="00812C9E" w:rsidRPr="004345F5">
      <w:rPr>
        <w:rFonts w:ascii="Verdana" w:hAnsi="Verdana"/>
        <w:sz w:val="14"/>
        <w:szCs w:val="14"/>
      </w:rPr>
      <w:instrText xml:space="preserve"> PAGE </w:instrText>
    </w:r>
    <w:r w:rsidR="00812C9E" w:rsidRPr="004345F5">
      <w:rPr>
        <w:rFonts w:ascii="Verdana" w:hAnsi="Verdana"/>
        <w:sz w:val="14"/>
        <w:szCs w:val="14"/>
      </w:rPr>
      <w:fldChar w:fldCharType="separate"/>
    </w:r>
    <w:r w:rsidR="00812C9E">
      <w:rPr>
        <w:rFonts w:ascii="Verdana" w:hAnsi="Verdana"/>
        <w:noProof/>
        <w:sz w:val="14"/>
        <w:szCs w:val="14"/>
      </w:rPr>
      <w:t>6</w:t>
    </w:r>
    <w:r w:rsidR="00812C9E" w:rsidRPr="004345F5">
      <w:rPr>
        <w:rFonts w:ascii="Verdana" w:hAnsi="Verdana"/>
        <w:sz w:val="14"/>
        <w:szCs w:val="14"/>
      </w:rPr>
      <w:fldChar w:fldCharType="end"/>
    </w:r>
    <w:r w:rsidR="00812C9E" w:rsidRPr="004345F5">
      <w:rPr>
        <w:rFonts w:ascii="Verdana" w:hAnsi="Verdana"/>
        <w:sz w:val="14"/>
        <w:szCs w:val="14"/>
      </w:rPr>
      <w:t xml:space="preserve"> of </w:t>
    </w:r>
    <w:r w:rsidR="00812C9E" w:rsidRPr="004345F5">
      <w:rPr>
        <w:rFonts w:ascii="Verdana" w:hAnsi="Verdana"/>
        <w:sz w:val="14"/>
        <w:szCs w:val="14"/>
      </w:rPr>
      <w:fldChar w:fldCharType="begin"/>
    </w:r>
    <w:r w:rsidR="00812C9E" w:rsidRPr="004345F5">
      <w:rPr>
        <w:rFonts w:ascii="Verdana" w:hAnsi="Verdana"/>
        <w:sz w:val="14"/>
        <w:szCs w:val="14"/>
      </w:rPr>
      <w:instrText xml:space="preserve"> NUMPAGES  </w:instrText>
    </w:r>
    <w:r w:rsidR="00812C9E" w:rsidRPr="004345F5">
      <w:rPr>
        <w:rFonts w:ascii="Verdana" w:hAnsi="Verdana"/>
        <w:sz w:val="14"/>
        <w:szCs w:val="14"/>
      </w:rPr>
      <w:fldChar w:fldCharType="separate"/>
    </w:r>
    <w:r w:rsidR="00812C9E">
      <w:rPr>
        <w:rFonts w:ascii="Verdana" w:hAnsi="Verdana"/>
        <w:noProof/>
        <w:sz w:val="14"/>
        <w:szCs w:val="14"/>
      </w:rPr>
      <w:t>6</w:t>
    </w:r>
    <w:r w:rsidR="00812C9E" w:rsidRPr="004345F5">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0825" w14:textId="107A021A" w:rsidR="00E4773F" w:rsidRPr="004C016A" w:rsidRDefault="002A65EB">
    <w:pPr>
      <w:pStyle w:val="Footer"/>
      <w:rPr>
        <w:sz w:val="16"/>
        <w:szCs w:val="16"/>
      </w:rPr>
    </w:pPr>
    <w:r>
      <w:rPr>
        <w:rFonts w:ascii="Verdana" w:hAnsi="Verdana"/>
        <w:noProof/>
        <w:color w:val="000000"/>
        <w:sz w:val="16"/>
        <w:szCs w:val="16"/>
      </w:rPr>
      <mc:AlternateContent>
        <mc:Choice Requires="wps">
          <w:drawing>
            <wp:anchor distT="0" distB="0" distL="114300" distR="114300" simplePos="0" relativeHeight="251659776" behindDoc="0" locked="0" layoutInCell="0" allowOverlap="1" wp14:anchorId="33AF55EB" wp14:editId="5396FBA5">
              <wp:simplePos x="0" y="0"/>
              <wp:positionH relativeFrom="page">
                <wp:posOffset>0</wp:posOffset>
              </wp:positionH>
              <wp:positionV relativeFrom="page">
                <wp:posOffset>10228183</wp:posOffset>
              </wp:positionV>
              <wp:extent cx="7560310" cy="273050"/>
              <wp:effectExtent l="0" t="0" r="0" b="12700"/>
              <wp:wrapNone/>
              <wp:docPr id="5" name="MSIPCM526445288f8c699ffe8d0f4c" descr="{&quot;HashCode&quot;:-47060197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D2C252" w14:textId="0B6839E2" w:rsidR="002A65EB" w:rsidRPr="002A65EB" w:rsidRDefault="002A65EB" w:rsidP="002A65EB">
                          <w:pPr>
                            <w:spacing w:after="0"/>
                            <w:rPr>
                              <w:rFonts w:ascii="Calibri" w:hAnsi="Calibri" w:cs="Calibri"/>
                              <w:color w:val="000000"/>
                              <w:sz w:val="20"/>
                            </w:rPr>
                          </w:pPr>
                          <w:r w:rsidRPr="002A65EB">
                            <w:rPr>
                              <w:rFonts w:ascii="Calibri" w:hAnsi="Calibri" w:cs="Calibri"/>
                              <w:color w:val="000000"/>
                              <w:sz w:val="20"/>
                            </w:rPr>
                            <w:t>Classification: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3AF55EB" id="_x0000_t202" coordsize="21600,21600" o:spt="202" path="m,l,21600r21600,l21600,xe">
              <v:stroke joinstyle="miter"/>
              <v:path gradientshapeok="t" o:connecttype="rect"/>
            </v:shapetype>
            <v:shape id="MSIPCM526445288f8c699ffe8d0f4c" o:spid="_x0000_s1028" type="#_x0000_t202" alt="{&quot;HashCode&quot;:-470601971,&quot;Height&quot;:841.0,&quot;Width&quot;:595.0,&quot;Placement&quot;:&quot;Footer&quot;,&quot;Index&quot;:&quot;Primary&quot;,&quot;Section&quot;:3,&quot;Top&quot;:0.0,&quot;Left&quot;:0.0}" style="position:absolute;margin-left:0;margin-top:805.3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" o:allowincell="f" filled="f" stroked="f" strokeweight=".5pt">
              <v:textbox inset="20pt,0,,0">
                <w:txbxContent>
                  <w:p w14:paraId="3DD2C252" w14:textId="0B6839E2" w:rsidR="002A65EB" w:rsidRPr="002A65EB" w:rsidRDefault="002A65EB" w:rsidP="002A65EB">
                    <w:pPr>
                      <w:spacing w:after="0"/>
                      <w:rPr>
                        <w:rFonts w:ascii="Calibri" w:hAnsi="Calibri" w:cs="Calibri"/>
                        <w:color w:val="000000"/>
                        <w:sz w:val="20"/>
                      </w:rPr>
                    </w:pPr>
                    <w:r w:rsidRPr="002A65EB">
                      <w:rPr>
                        <w:rFonts w:ascii="Calibri" w:hAnsi="Calibri" w:cs="Calibri"/>
                        <w:color w:val="000000"/>
                        <w:sz w:val="20"/>
                      </w:rPr>
                      <w:t>Classification: Internal</w:t>
                    </w:r>
                  </w:p>
                </w:txbxContent>
              </v:textbox>
              <w10:wrap anchorx="page" anchory="page"/>
            </v:shape>
          </w:pict>
        </mc:Fallback>
      </mc:AlternateContent>
    </w:r>
    <w:r>
      <w:rPr>
        <w:rFonts w:ascii="Verdana" w:hAnsi="Verdana"/>
        <w:noProof/>
        <w:color w:val="000000"/>
        <w:sz w:val="16"/>
        <w:szCs w:val="16"/>
      </w:rPr>
      <mc:AlternateContent>
        <mc:Choice Requires="wps">
          <w:drawing>
            <wp:anchor distT="0" distB="0" distL="114300" distR="114300" simplePos="0" relativeHeight="251656704" behindDoc="0" locked="0" layoutInCell="0" allowOverlap="1" wp14:anchorId="7DB938FA" wp14:editId="798391D9">
              <wp:simplePos x="0" y="0"/>
              <wp:positionH relativeFrom="page">
                <wp:posOffset>0</wp:posOffset>
              </wp:positionH>
              <wp:positionV relativeFrom="page">
                <wp:posOffset>10234930</wp:posOffset>
              </wp:positionV>
              <wp:extent cx="7560310" cy="266700"/>
              <wp:effectExtent l="0" t="0" r="2540" b="4445"/>
              <wp:wrapNone/>
              <wp:docPr id="1" name="Text Box 1" descr="{&quot;HashCode&quot;:-470601971,&quot;Height&quot;:841.0,&quot;Width&quot;:595.0,&quot;Placement&quot;:&quot;Foot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BC249" w14:textId="77777777" w:rsidR="00E4773F" w:rsidRPr="00F743EB" w:rsidRDefault="00812C9E" w:rsidP="00F743EB">
                          <w:pPr>
                            <w:rPr>
                              <w:rFonts w:ascii="Calibri" w:hAnsi="Calibri" w:cs="Calibri"/>
                              <w:color w:val="000000"/>
                              <w:sz w:val="20"/>
                            </w:rPr>
                          </w:pPr>
                          <w:r w:rsidRPr="00F743EB">
                            <w:rPr>
                              <w:rFonts w:ascii="Calibri" w:hAnsi="Calibri" w:cs="Calibri"/>
                              <w:color w:val="000000"/>
                              <w:sz w:val="20"/>
                            </w:rPr>
                            <w:t>Classification: Internal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DB938FA" id="Text Box 1" o:spid="_x0000_s1029" type="#_x0000_t202" alt="{&quot;HashCode&quot;:-470601971,&quot;Height&quot;:841.0,&quot;Width&quot;:595.0,&quot;Placement&quot;:&quot;Footer&quot;,&quot;Index&quot;:&quot;Primary&quot;,&quot;Section&quot;:3,&quot;Top&quot;:0.0,&quot;Left&quot;:0.0}" style="position:absolute;margin-left:0;margin-top:805.9pt;width:595.3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" o:allowincell="f" filled="f" stroked="f">
              <v:textbox inset="20pt,0,,0">
                <w:txbxContent>
                  <w:p w14:paraId="45CBC249" w14:textId="77777777" w:rsidR="00E4773F" w:rsidRPr="00F743EB" w:rsidRDefault="00812C9E" w:rsidP="00F743EB">
                    <w:pPr>
                      <w:rPr>
                        <w:rFonts w:ascii="Calibri" w:hAnsi="Calibri" w:cs="Calibri"/>
                        <w:color w:val="000000"/>
                        <w:sz w:val="20"/>
                      </w:rPr>
                    </w:pPr>
                    <w:r w:rsidRPr="00F743EB">
                      <w:rPr>
                        <w:rFonts w:ascii="Calibri" w:hAnsi="Calibri" w:cs="Calibri"/>
                        <w:color w:val="000000"/>
                        <w:sz w:val="20"/>
                      </w:rPr>
                      <w:t>Classification: Internal</w:t>
                    </w:r>
                  </w:p>
                </w:txbxContent>
              </v:textbox>
              <w10:wrap anchorx="page" anchory="page"/>
            </v:shape>
          </w:pict>
        </mc:Fallback>
      </mc:AlternateContent>
    </w:r>
    <w:r w:rsidR="00812C9E">
      <w:rPr>
        <w:rFonts w:ascii="Verdana" w:hAnsi="Verdana"/>
        <w:color w:val="000000"/>
        <w:sz w:val="16"/>
        <w:szCs w:val="16"/>
      </w:rPr>
      <w:tab/>
    </w:r>
    <w:r w:rsidR="00812C9E" w:rsidRPr="004C016A">
      <w:rPr>
        <w:rFonts w:ascii="Verdana" w:hAnsi="Verdana"/>
        <w:sz w:val="16"/>
        <w:szCs w:val="16"/>
      </w:rPr>
      <w:tab/>
    </w:r>
    <w:r w:rsidR="00812C9E" w:rsidRPr="004C016A">
      <w:rPr>
        <w:rStyle w:val="PageNumber"/>
        <w:rFonts w:ascii="Verdana" w:hAnsi="Verdana"/>
        <w:sz w:val="16"/>
        <w:szCs w:val="16"/>
      </w:rPr>
      <w:fldChar w:fldCharType="begin"/>
    </w:r>
    <w:r w:rsidR="00812C9E" w:rsidRPr="004C016A">
      <w:rPr>
        <w:rStyle w:val="PageNumber"/>
        <w:rFonts w:ascii="Verdana" w:hAnsi="Verdana"/>
        <w:sz w:val="16"/>
        <w:szCs w:val="16"/>
      </w:rPr>
      <w:instrText xml:space="preserve"> PAGE </w:instrText>
    </w:r>
    <w:r w:rsidR="00812C9E" w:rsidRPr="004C016A">
      <w:rPr>
        <w:rStyle w:val="PageNumber"/>
        <w:rFonts w:ascii="Verdana" w:hAnsi="Verdana"/>
        <w:sz w:val="16"/>
        <w:szCs w:val="16"/>
      </w:rPr>
      <w:fldChar w:fldCharType="separate"/>
    </w:r>
    <w:r w:rsidR="00812C9E">
      <w:rPr>
        <w:rStyle w:val="PageNumber"/>
        <w:rFonts w:ascii="Verdana" w:hAnsi="Verdana"/>
        <w:noProof/>
        <w:sz w:val="16"/>
        <w:szCs w:val="16"/>
      </w:rPr>
      <w:t>9</w:t>
    </w:r>
    <w:r w:rsidR="00812C9E" w:rsidRPr="004C016A">
      <w:rPr>
        <w:rStyle w:val="PageNumber"/>
        <w:rFonts w:ascii="Verdana" w:hAnsi="Verdana"/>
        <w:sz w:val="16"/>
        <w:szCs w:val="16"/>
      </w:rPr>
      <w:fldChar w:fldCharType="end"/>
    </w:r>
    <w:r w:rsidR="00812C9E" w:rsidRPr="004C016A">
      <w:rPr>
        <w:rFonts w:ascii="Verdana" w:hAnsi="Verdana"/>
        <w:sz w:val="16"/>
        <w:szCs w:val="16"/>
      </w:rPr>
      <w:t xml:space="preserve">  </w:t>
    </w:r>
    <w:r w:rsidR="00812C9E" w:rsidRPr="004C016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F51EC" w14:textId="77777777" w:rsidR="000C1AEA" w:rsidRDefault="000C1AEA" w:rsidP="002A65EB">
      <w:pPr>
        <w:spacing w:after="0" w:line="240" w:lineRule="auto"/>
      </w:pPr>
      <w:r>
        <w:separator/>
      </w:r>
    </w:p>
  </w:footnote>
  <w:footnote w:type="continuationSeparator" w:id="0">
    <w:p w14:paraId="7AF82ABE" w14:textId="77777777" w:rsidR="000C1AEA" w:rsidRDefault="000C1AEA" w:rsidP="002A6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B13C" w14:textId="5DA550E6" w:rsidR="00E4773F" w:rsidRDefault="002A65EB">
    <w:pPr>
      <w:pStyle w:val="Header"/>
    </w:pPr>
    <w:r>
      <w:rPr>
        <w:noProof/>
      </w:rPr>
      <w:drawing>
        <wp:anchor distT="0" distB="0" distL="114300" distR="114300" simplePos="0" relativeHeight="251655680" behindDoc="0" locked="0" layoutInCell="1" allowOverlap="1" wp14:anchorId="134CCD86" wp14:editId="47B74A2C">
          <wp:simplePos x="0" y="0"/>
          <wp:positionH relativeFrom="column">
            <wp:posOffset>-568960</wp:posOffset>
          </wp:positionH>
          <wp:positionV relativeFrom="paragraph">
            <wp:posOffset>-306070</wp:posOffset>
          </wp:positionV>
          <wp:extent cx="2313940" cy="546100"/>
          <wp:effectExtent l="19050" t="19050" r="10160" b="25400"/>
          <wp:wrapSquare wrapText="bothSides"/>
          <wp:docPr id="3" name="Picture 3" descr="APMT_Tag_Hor_ColorPos_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PMT_Tag_Hor_ColorPos_GI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546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068C2371" w14:textId="77777777" w:rsidR="00E4773F" w:rsidRDefault="000C1A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150A" w14:textId="77777777" w:rsidR="00E4773F" w:rsidRPr="007E3108" w:rsidRDefault="000C1AEA">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277A4"/>
    <w:multiLevelType w:val="hybridMultilevel"/>
    <w:tmpl w:val="3D401A2C"/>
    <w:lvl w:ilvl="0" w:tplc="B6B4B550">
      <w:start w:val="1"/>
      <w:numFmt w:val="decimal"/>
      <w:lvlText w:val="%1."/>
      <w:lvlJc w:val="left"/>
      <w:pPr>
        <w:ind w:left="1205" w:hanging="360"/>
      </w:pPr>
      <w:rPr>
        <w:rFonts w:hint="default"/>
      </w:rPr>
    </w:lvl>
    <w:lvl w:ilvl="1" w:tplc="40090019" w:tentative="1">
      <w:start w:val="1"/>
      <w:numFmt w:val="lowerLetter"/>
      <w:lvlText w:val="%2."/>
      <w:lvlJc w:val="left"/>
      <w:pPr>
        <w:ind w:left="1925" w:hanging="360"/>
      </w:pPr>
    </w:lvl>
    <w:lvl w:ilvl="2" w:tplc="4009001B" w:tentative="1">
      <w:start w:val="1"/>
      <w:numFmt w:val="lowerRoman"/>
      <w:lvlText w:val="%3."/>
      <w:lvlJc w:val="right"/>
      <w:pPr>
        <w:ind w:left="2645" w:hanging="180"/>
      </w:pPr>
    </w:lvl>
    <w:lvl w:ilvl="3" w:tplc="4009000F" w:tentative="1">
      <w:start w:val="1"/>
      <w:numFmt w:val="decimal"/>
      <w:lvlText w:val="%4."/>
      <w:lvlJc w:val="left"/>
      <w:pPr>
        <w:ind w:left="3365" w:hanging="360"/>
      </w:pPr>
    </w:lvl>
    <w:lvl w:ilvl="4" w:tplc="40090019" w:tentative="1">
      <w:start w:val="1"/>
      <w:numFmt w:val="lowerLetter"/>
      <w:lvlText w:val="%5."/>
      <w:lvlJc w:val="left"/>
      <w:pPr>
        <w:ind w:left="4085" w:hanging="360"/>
      </w:pPr>
    </w:lvl>
    <w:lvl w:ilvl="5" w:tplc="4009001B" w:tentative="1">
      <w:start w:val="1"/>
      <w:numFmt w:val="lowerRoman"/>
      <w:lvlText w:val="%6."/>
      <w:lvlJc w:val="right"/>
      <w:pPr>
        <w:ind w:left="4805" w:hanging="180"/>
      </w:pPr>
    </w:lvl>
    <w:lvl w:ilvl="6" w:tplc="4009000F" w:tentative="1">
      <w:start w:val="1"/>
      <w:numFmt w:val="decimal"/>
      <w:lvlText w:val="%7."/>
      <w:lvlJc w:val="left"/>
      <w:pPr>
        <w:ind w:left="5525" w:hanging="360"/>
      </w:pPr>
    </w:lvl>
    <w:lvl w:ilvl="7" w:tplc="40090019" w:tentative="1">
      <w:start w:val="1"/>
      <w:numFmt w:val="lowerLetter"/>
      <w:lvlText w:val="%8."/>
      <w:lvlJc w:val="left"/>
      <w:pPr>
        <w:ind w:left="6245" w:hanging="360"/>
      </w:pPr>
    </w:lvl>
    <w:lvl w:ilvl="8" w:tplc="4009001B" w:tentative="1">
      <w:start w:val="1"/>
      <w:numFmt w:val="lowerRoman"/>
      <w:lvlText w:val="%9."/>
      <w:lvlJc w:val="right"/>
      <w:pPr>
        <w:ind w:left="69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EB"/>
    <w:rsid w:val="000C1AEA"/>
    <w:rsid w:val="002A65EB"/>
    <w:rsid w:val="00374644"/>
    <w:rsid w:val="003B116E"/>
    <w:rsid w:val="003B201E"/>
    <w:rsid w:val="00475E98"/>
    <w:rsid w:val="00570CD5"/>
    <w:rsid w:val="005948F1"/>
    <w:rsid w:val="00594D6E"/>
    <w:rsid w:val="005A310A"/>
    <w:rsid w:val="005A6BAD"/>
    <w:rsid w:val="006057EC"/>
    <w:rsid w:val="00646B9C"/>
    <w:rsid w:val="00654D1D"/>
    <w:rsid w:val="00786809"/>
    <w:rsid w:val="00812C9E"/>
    <w:rsid w:val="00933C2A"/>
    <w:rsid w:val="00A31E0B"/>
    <w:rsid w:val="00A4221B"/>
    <w:rsid w:val="00B82B68"/>
    <w:rsid w:val="00CC7A87"/>
    <w:rsid w:val="00EA38BB"/>
    <w:rsid w:val="00F4305E"/>
    <w:rsid w:val="00F5278C"/>
    <w:rsid w:val="00F70067"/>
    <w:rsid w:val="00F844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9EE8B"/>
  <w15:chartTrackingRefBased/>
  <w15:docId w15:val="{2C77A0D3-449E-48BA-A9BD-AD0435EF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65EB"/>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2A65EB"/>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2A65EB"/>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2A65EB"/>
    <w:rPr>
      <w:rFonts w:ascii="Times New Roman" w:eastAsia="Times New Roman" w:hAnsi="Times New Roman" w:cs="Times New Roman"/>
      <w:sz w:val="24"/>
      <w:szCs w:val="24"/>
      <w:lang w:val="x-none" w:eastAsia="x-none"/>
    </w:rPr>
  </w:style>
  <w:style w:type="character" w:styleId="PageNumber">
    <w:name w:val="page number"/>
    <w:basedOn w:val="DefaultParagraphFont"/>
    <w:rsid w:val="002A65EB"/>
  </w:style>
  <w:style w:type="paragraph" w:styleId="ListParagraph">
    <w:name w:val="List Paragraph"/>
    <w:basedOn w:val="Normal"/>
    <w:uiPriority w:val="34"/>
    <w:qFormat/>
    <w:rsid w:val="002A65EB"/>
    <w:pPr>
      <w:spacing w:after="0" w:line="240" w:lineRule="auto"/>
      <w:ind w:left="720"/>
    </w:pPr>
    <w:rPr>
      <w:rFonts w:ascii="Times New Roman" w:eastAsia="Times New Roman" w:hAnsi="Times New Roman" w:cs="Times New Roman"/>
      <w:sz w:val="24"/>
      <w:szCs w:val="24"/>
      <w:lang w:val="en-US" w:eastAsia="en-US"/>
    </w:rPr>
  </w:style>
  <w:style w:type="character" w:styleId="Hyperlink">
    <w:name w:val="Hyperlink"/>
    <w:uiPriority w:val="99"/>
    <w:unhideWhenUsed/>
    <w:rsid w:val="002A6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pmtpipava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ersk Group NEW BLUE">
      <a:dk1>
        <a:srgbClr val="000000"/>
      </a:dk1>
      <a:lt1>
        <a:srgbClr val="FFFFFF"/>
      </a:lt1>
      <a:dk2>
        <a:srgbClr val="D62D23"/>
      </a:dk2>
      <a:lt2>
        <a:srgbClr val="FFD21E"/>
      </a:lt2>
      <a:accent1>
        <a:srgbClr val="64B2D4"/>
      </a:accent1>
      <a:accent2>
        <a:srgbClr val="003E5E"/>
      </a:accent2>
      <a:accent3>
        <a:srgbClr val="FF9B1E"/>
      </a:accent3>
      <a:accent4>
        <a:srgbClr val="003E5E"/>
      </a:accent4>
      <a:accent5>
        <a:srgbClr val="92251A"/>
      </a:accent5>
      <a:accent6>
        <a:srgbClr val="A3DCAF"/>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Mansukh Kasundra</dc:creator>
  <cp:keywords/>
  <dc:description/>
  <cp:lastModifiedBy>Mansukh Kasundra</cp:lastModifiedBy>
  <cp:revision>9</cp:revision>
  <dcterms:created xsi:type="dcterms:W3CDTF">2022-08-25T04:57:00Z</dcterms:created>
  <dcterms:modified xsi:type="dcterms:W3CDTF">2022-10-10T07:21:00Z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bba39d-4745-4e9d-97db-0c1927b54242_Enabled">
    <vt:lpwstr>true</vt:lpwstr>
  </property>
  <property fmtid="{D5CDD505-2E9C-101B-9397-08002B2CF9AE}" pid="3" name="MSIP_Label_71bba39d-4745-4e9d-97db-0c1927b54242_SetDate">
    <vt:lpwstr>2022-10-10T07:21:49Z</vt:lpwstr>
  </property>
  <property fmtid="{D5CDD505-2E9C-101B-9397-08002B2CF9AE}" pid="4" name="MSIP_Label_71bba39d-4745-4e9d-97db-0c1927b54242_Method">
    <vt:lpwstr>Privileged</vt:lpwstr>
  </property>
  <property fmtid="{D5CDD505-2E9C-101B-9397-08002B2CF9AE}" pid="5" name="MSIP_Label_71bba39d-4745-4e9d-97db-0c1927b54242_Name">
    <vt:lpwstr>Internal</vt:lpwstr>
  </property>
  <property fmtid="{D5CDD505-2E9C-101B-9397-08002B2CF9AE}" pid="6" name="MSIP_Label_71bba39d-4745-4e9d-97db-0c1927b54242_SiteId">
    <vt:lpwstr>05d75c05-fa1a-42e7-9cf1-eb416c396f2d</vt:lpwstr>
  </property>
  <property fmtid="{D5CDD505-2E9C-101B-9397-08002B2CF9AE}" pid="7" name="MSIP_Label_71bba39d-4745-4e9d-97db-0c1927b54242_ActionId">
    <vt:lpwstr>763fa0ec-94f4-43f4-846e-b6b9b6db7455</vt:lpwstr>
  </property>
  <property fmtid="{D5CDD505-2E9C-101B-9397-08002B2CF9AE}" pid="8" name="MSIP_Label_71bba39d-4745-4e9d-97db-0c1927b54242_ContentBits">
    <vt:lpwstr>2</vt:lpwstr>
  </property>
</Properties>
</file>